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</w:pPr>
      <w: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58249" behindDoc="0" locked="0" layoutInCell="1" allowOverlap="1">
                <wp:simplePos x="0" y="0"/>
                <wp:positionH relativeFrom="column">
                  <wp:posOffset>-1195704</wp:posOffset>
                </wp:positionH>
                <wp:positionV relativeFrom="paragraph">
                  <wp:posOffset>-451484</wp:posOffset>
                </wp:positionV>
                <wp:extent cx="7606665" cy="1631315"/>
                <wp:effectExtent l="0" t="0" r="0" b="0"/>
                <wp:wrapTight wrapText="bothSides">
                  <wp:wrapPolygon edited="1">
                    <wp:start x="-27" y="0"/>
                    <wp:lineTo x="-27" y="21474"/>
                    <wp:lineTo x="21600" y="21474"/>
                    <wp:lineTo x="21600" y="0"/>
                    <wp:lineTo x="-27" y="0"/>
                  </wp:wrapPolygon>
                </wp:wrapTight>
                <wp:docPr id="1" name="" hidden="fals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" hidden="0"/>
                        <pic:cNvPicPr/>
                        <pic:nvPr isPhoto="0" userDrawn="0"/>
                      </pic:nvPicPr>
                      <pic:blipFill>
                        <a:blip r:embed="rId14"/>
                        <a:stretch/>
                      </pic:blipFill>
                      <pic:spPr bwMode="auto">
                        <a:xfrm>
                          <a:off x="0" y="0"/>
                          <a:ext cx="7606663" cy="16313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mso-wrap-distance-left:9.0pt;mso-wrap-distance-top:0.0pt;mso-wrap-distance-right:9.0pt;mso-wrap-distance-bottom:0.0pt;z-index:251658249;o:allowoverlap:true;o:allowincell:true;mso-position-horizontal-relative:text;margin-left:-94.1pt;mso-position-horizontal:absolute;mso-position-vertical-relative:text;margin-top:-35.5pt;mso-position-vertical:absolute;width:598.9pt;height:128.4pt;" wrapcoords="-124 0 -124 99417 100000 99417 100000 0 -124 0" stroked="f">
                <v:path textboxrect="0,0,0,0"/>
                <v:imagedata r:id="rId14" o:title=""/>
              </v:shape>
            </w:pict>
          </mc:Fallback>
        </mc:AlternateContent>
      </w:r>
      <w:r/>
    </w:p>
    <w:p>
      <w: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58244" behindDoc="0" locked="0" layoutInCell="1" allowOverlap="1">
                <wp:simplePos x="0" y="0"/>
                <wp:positionH relativeFrom="column">
                  <wp:posOffset>3766820</wp:posOffset>
                </wp:positionH>
                <wp:positionV relativeFrom="paragraph">
                  <wp:posOffset>52669</wp:posOffset>
                </wp:positionV>
                <wp:extent cx="2443480" cy="1462310"/>
                <wp:effectExtent l="0" t="0" r="0" b="0"/>
                <wp:wrapNone/>
                <wp:docPr id="2" name="" hidden="fal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 flipH="0" flipV="0">
                          <a:off x="0" y="0"/>
                          <a:ext cx="2443479" cy="14623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962"/>
                              <w:rPr>
                                <w:rFonts w:ascii="Times New Roman" w:hAnsi="Times New Roman" w:cs="Times New Roman" w:eastAsia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 w:eastAsia="Times New Roman"/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rFonts w:ascii="Times New Roman" w:hAnsi="Times New Roman" w:cs="Times New Roman" w:eastAsia="Times New Roman"/>
                                <w:sz w:val="28"/>
                                <w:szCs w:val="28"/>
                              </w:rPr>
                              <w:t xml:space="preserve">Руководителям организаций</w:t>
                            </w:r>
                            <w:r>
                              <w:rPr>
                                <w:rFonts w:ascii="Times New Roman" w:hAnsi="Times New Roman" w:cs="Times New Roman" w:eastAsia="Times New Roman"/>
                                <w:sz w:val="28"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62"/>
                            </w:pPr>
                            <w:r/>
                            <w:r/>
                          </w:p>
                        </w:txbxContent>
                      </wps:txbx>
                      <wps:bodyPr wrap="square"/>
                    </wps:wsp>
                  </a:graphicData>
                </a:graphic>
              </wp:anchor>
            </w:drawing>
          </mc:Choice>
          <mc:Fallback>
            <w:pict>
              <v:shape id="shape 1" o:spid="_x0000_s1" o:spt="1" style="position:absolute;mso-wrap-distance-left:9.0pt;mso-wrap-distance-top:0.0pt;mso-wrap-distance-right:9.0pt;mso-wrap-distance-bottom:0.0pt;z-index:251658244;o:allowoverlap:true;o:allowincell:true;mso-position-horizontal-relative:text;margin-left:296.6pt;mso-position-horizontal:absolute;mso-position-vertical-relative:text;margin-top:4.1pt;mso-position-vertical:absolute;width:192.4pt;height:115.1pt;" coordsize="100000,100000" path="" filled="f" stroked="f">
                <v:path textboxrect="0,0,0,0"/>
                <v:textbox>
                  <w:txbxContent>
                    <w:p>
                      <w:pPr>
                        <w:pStyle w:val="962"/>
                        <w:rPr>
                          <w:rFonts w:ascii="Times New Roman" w:hAnsi="Times New Roman" w:cs="Times New Roman" w:eastAsia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 w:eastAsia="Times New Roman"/>
                          <w:sz w:val="28"/>
                          <w:szCs w:val="28"/>
                        </w:rPr>
                      </w:r>
                      <w:r>
                        <w:rPr>
                          <w:rFonts w:ascii="Times New Roman" w:hAnsi="Times New Roman" w:cs="Times New Roman" w:eastAsia="Times New Roman"/>
                          <w:sz w:val="28"/>
                          <w:szCs w:val="28"/>
                        </w:rPr>
                        <w:t xml:space="preserve">Руководителям организаций</w:t>
                      </w:r>
                      <w:r>
                        <w:rPr>
                          <w:rFonts w:ascii="Times New Roman" w:hAnsi="Times New Roman" w:cs="Times New Roman" w:eastAsia="Times New Roman"/>
                          <w:sz w:val="28"/>
                          <w:szCs w:val="28"/>
                        </w:rPr>
                      </w:r>
                      <w:r/>
                    </w:p>
                    <w:p>
                      <w:pPr>
                        <w:pStyle w:val="962"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934"/>
        <w:ind w:right="-2"/>
        <w:jc w:val="center"/>
        <w:spacing w:after="0" w:before="0"/>
      </w:pPr>
      <w:r/>
      <w:r/>
    </w:p>
    <w:p>
      <w:pPr>
        <w:pStyle w:val="934"/>
        <w:ind w:right="-2"/>
        <w:jc w:val="center"/>
        <w:spacing w:after="0" w:before="0"/>
        <w:rPr>
          <w:rFonts w:ascii="Times New Roman" w:hAnsi="Times New Roman" w:eastAsia="Calibri"/>
          <w:i w:val="false"/>
        </w:rPr>
      </w:pPr>
      <w:r/>
      <w:bookmarkStart w:id="0" w:name="_Toc40198565"/>
      <w:r/>
      <w:bookmarkStart w:id="1" w:name="_Toc42527160"/>
      <w:r>
        <w:rPr>
          <w:rFonts w:ascii="Times New Roman" w:hAnsi="Times New Roman" w:eastAsia="Calibri"/>
          <w:i w:val="false"/>
        </w:rPr>
        <w:t xml:space="preserve">Приглашение к участию в закупке способом сравнение цен.</w:t>
      </w:r>
      <w:bookmarkEnd w:id="0"/>
      <w:r/>
      <w:bookmarkEnd w:id="1"/>
      <w:r/>
      <w:r/>
    </w:p>
    <w:p>
      <w:pPr>
        <w:tabs>
          <w:tab w:val="left" w:pos="142" w:leader="none"/>
          <w:tab w:val="center" w:pos="1134" w:leader="none"/>
        </w:tabs>
      </w:pPr>
      <w:r/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spacing w:val="-2"/>
        </w:rPr>
      </w:pPr>
      <w:r>
        <w:t xml:space="preserve">Публичное акционерное общество «</w:t>
      </w:r>
      <w:r>
        <w:rPr>
          <w:color w:val="262626"/>
        </w:rPr>
        <w:t xml:space="preserve">Россети</w:t>
      </w:r>
      <w:r>
        <w:rPr>
          <w:color w:val="262626"/>
        </w:rPr>
        <w:t xml:space="preserve"> Московский регион</w:t>
      </w:r>
      <w:r>
        <w:t xml:space="preserve">» (далее - «</w:t>
      </w:r>
      <w:r>
        <w:t xml:space="preserve">Россети</w:t>
      </w:r>
      <w:r>
        <w:t xml:space="preserve"> Мос</w:t>
      </w:r>
      <w:r>
        <w:t xml:space="preserve">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>
        <w:rPr>
          <w:spacing w:val="-2"/>
        </w:rPr>
        <w:t xml:space="preserve">принять участие в процедуре Закупки с целью определения наилучшей заявки и заключения договора на </w:t>
      </w:r>
      <w:r>
        <w:rPr>
          <w:b/>
          <w:i/>
          <w:spacing w:val="-2"/>
        </w:rPr>
        <w:t xml:space="preserve">Поставку </w:t>
      </w:r>
      <w:r>
        <w:rPr>
          <w:b/>
          <w:i/>
          <w:spacing w:val="-2"/>
        </w:rPr>
        <w:t xml:space="preserve">коммутационных комплектующих</w:t>
      </w:r>
      <w:r>
        <w:rPr>
          <w:b/>
          <w:i/>
          <w:spacing w:val="-2"/>
        </w:rPr>
      </w:r>
      <w:r>
        <w:rPr>
          <w:b/>
          <w:bCs/>
          <w:i/>
          <w:color w:val="000000"/>
          <w:shd w:val="clear" w:fill="FFFFFF" w:color="FFFFFF"/>
        </w:rPr>
        <w:t xml:space="preserve"> </w:t>
      </w:r>
      <w:r>
        <w:rPr>
          <w:spacing w:val="-2"/>
        </w:rPr>
        <w:t xml:space="preserve">с лицом её подавшим.</w:t>
      </w:r>
      <w:bookmarkStart w:id="2" w:name="_Ref119427085"/>
      <w:r/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</w:t>
      </w:r>
      <w:r>
        <w:t xml:space="preserve">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 xml:space="preserve">Единого стандарта закупок Публичного акционерного общества «Федеральная сетевая компания - </w:t>
      </w:r>
      <w:r>
        <w:rPr>
          <w:bCs/>
        </w:rPr>
        <w:t xml:space="preserve">Россети</w:t>
      </w:r>
      <w:r>
        <w:rPr>
          <w:bCs/>
        </w:rPr>
        <w:t xml:space="preserve">» </w:t>
      </w:r>
      <w:r>
        <w:t xml:space="preserve">(далее - Стандарт, Положение о закупке), утвержденного решением Совета Директоров ПАО «</w:t>
      </w:r>
      <w:r>
        <w:t xml:space="preserve">Россети</w:t>
      </w:r>
      <w:r>
        <w:t xml:space="preserve"> Московский регион» (протокол от 26.12.2024 №641).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Потенци</w:t>
      </w:r>
      <w:r>
        <w:t xml:space="preserve">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</w:t>
      </w:r>
      <w:r>
        <w:t xml:space="preserve">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Закупка способом сравнение цен относится к неконкурентным способам закупок.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  <w:r/>
      <w:r/>
    </w:p>
    <w:p>
      <w:pPr>
        <w:jc w:val="both"/>
        <w:tabs>
          <w:tab w:val="left" w:pos="142" w:leader="none"/>
          <w:tab w:val="left" w:pos="851" w:leader="none"/>
          <w:tab w:val="center" w:pos="1134" w:leader="none"/>
        </w:tabs>
        <w:rPr>
          <w:b/>
          <w:i/>
          <w:spacing w:val="-2"/>
        </w:rPr>
      </w:pPr>
      <w:r>
        <w:rPr>
          <w:b/>
          <w:i/>
          <w:spacing w:val="-2"/>
        </w:rPr>
      </w:r>
      <w:r/>
    </w:p>
    <w:p>
      <w:pPr>
        <w:numPr>
          <w:ilvl w:val="0"/>
          <w:numId w:val="1"/>
        </w:numPr>
        <w:ind w:left="0" w:firstLine="567"/>
        <w:tabs>
          <w:tab w:val="left" w:pos="142" w:leader="none"/>
          <w:tab w:val="center" w:pos="1134" w:leader="none"/>
        </w:tabs>
        <w:outlineLvl w:val="0"/>
      </w:pPr>
      <w:r>
        <w:t xml:space="preserve">ИНФОРМАЦИЯ О ЗАКУПКЕ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Общая информация о закупке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rPr>
          <w:bCs/>
        </w:rPr>
        <w:t xml:space="preserve">Закупка способом сравнение цен</w:t>
      </w:r>
      <w:r>
        <w:t xml:space="preserve"> проводится: </w:t>
      </w:r>
      <w:r>
        <w:rPr>
          <w:i/>
        </w:rPr>
        <w:t xml:space="preserve">в электронной форме.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t xml:space="preserve">Ограничение участия только субъектом малого и среднего предпринимательства: </w:t>
      </w:r>
      <w:r>
        <w:rPr>
          <w:i/>
        </w:rPr>
        <w:t xml:space="preserve">установлено.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t xml:space="preserve">Опубликовано на электронной торговой площадке: </w:t>
      </w:r>
      <w:r>
        <w:rPr>
          <w:i/>
        </w:rPr>
        <w:t xml:space="preserve">: </w:t>
      </w:r>
      <w:r>
        <w:rPr>
          <w:b/>
        </w:rPr>
        <w:t xml:space="preserve">АО ЭТИ "РАД" https:// </w:t>
      </w:r>
      <w:hyperlink r:id="rId15" w:tooltip="http://www.tender.lot-online.ru" w:history="1">
        <w:r>
          <w:rPr>
            <w:rStyle w:val="947"/>
            <w:b/>
          </w:rPr>
          <w:t xml:space="preserve">www.tender.lot-online.ru</w:t>
        </w:r>
      </w:hyperlink>
      <w:r>
        <w:rPr>
          <w:b/>
        </w:rPr>
        <w:t xml:space="preserve"> .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Наименование, место нахождения, почтовый адрес, адрес электронной почты, номер контактного телефона Заказчика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</w:pPr>
      <w:r>
        <w:t xml:space="preserve">Наименование Заказчика: ПАО «</w:t>
      </w:r>
      <w:r>
        <w:rPr>
          <w:color w:val="262626"/>
        </w:rPr>
        <w:t xml:space="preserve">Россети</w:t>
      </w:r>
      <w:r>
        <w:rPr>
          <w:color w:val="262626"/>
        </w:rPr>
        <w:t xml:space="preserve"> Московский регион</w:t>
      </w:r>
      <w:r>
        <w:t xml:space="preserve">»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Место нахождения и почтовый адрес Заказчика (Организатора)</w:t>
      </w:r>
      <w:r>
        <w:t xml:space="preserve">: )</w:t>
      </w:r>
      <w:r>
        <w:t xml:space="preserve">: 142117, Московская область, г. Подольск, ул. Кирова, д. 65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E-</w:t>
      </w:r>
      <w:r>
        <w:t xml:space="preserve">mail</w:t>
      </w:r>
      <w:r>
        <w:t xml:space="preserve">: ues@rossetimr.ru</w:t>
      </w:r>
      <w:r/>
    </w:p>
    <w:p>
      <w:pPr>
        <w:ind w:left="567"/>
        <w:jc w:val="both"/>
        <w:tabs>
          <w:tab w:val="left" w:pos="142" w:leader="none"/>
          <w:tab w:val="center" w:pos="1134" w:leader="none"/>
        </w:tabs>
      </w:pPr>
      <w:r>
        <w:t xml:space="preserve">Тел.: 8-4967-65-71-96.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Контактное лицо Заказчика: Дыкин Денис Владимирович.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lang w:val="en-US"/>
        </w:rPr>
      </w:pPr>
      <w:r>
        <w:rPr>
          <w:lang w:val="en-US"/>
        </w:rPr>
        <w:t xml:space="preserve">E-mail: </w:t>
      </w:r>
      <w:hyperlink r:id="rId16" w:tooltip="mailto:DykinDV@ROSSETIMR.RU" w:history="1">
        <w:r>
          <w:rPr>
            <w:lang w:val="en-US"/>
          </w:rPr>
          <w:t xml:space="preserve">DykinDV@ROSSETIMR.RU</w:t>
        </w:r>
      </w:hyperlink>
      <w:r/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i/>
          <w:lang w:val="en-US"/>
        </w:rPr>
      </w:pPr>
      <w:r>
        <w:t xml:space="preserve">Тел</w:t>
      </w:r>
      <w:r>
        <w:rPr>
          <w:lang w:val="en-US"/>
        </w:rPr>
        <w:t xml:space="preserve">.: 8-4967-65-71-96.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Предмет договора с указанием места и количества поставляемого товара, объема выполняемой работы, оказываемой услуги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i/>
          <w:color w:val="000000"/>
          <w:spacing w:val="-2"/>
        </w:rPr>
      </w:pPr>
      <w:r>
        <w:rPr>
          <w:i/>
          <w:spacing w:val="-2"/>
        </w:rPr>
      </w:r>
      <w:r>
        <w:rPr>
          <w:i/>
          <w:spacing w:val="-2"/>
        </w:rPr>
        <w:t xml:space="preserve">Поставка коммутационных комплектующих</w:t>
      </w:r>
      <w:r>
        <w:rPr>
          <w:i/>
          <w:spacing w:val="-2"/>
        </w:rPr>
      </w:r>
      <w:r>
        <w:rPr>
          <w:i/>
          <w:spacing w:val="-2"/>
        </w:rPr>
      </w:r>
      <w:r>
        <w:rPr>
          <w:i/>
          <w:spacing w:val="-2"/>
        </w:rPr>
        <w:t xml:space="preserve">.</w:t>
      </w:r>
      <w:r>
        <w:rPr>
          <w:i/>
          <w:color w:val="000000"/>
          <w:spacing w:val="-2"/>
        </w:rPr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Более подробн</w:t>
      </w:r>
      <w:r>
        <w:t xml:space="preserve">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>
        <w:rPr>
          <w:color w:val="000000"/>
        </w:rPr>
        <w:t xml:space="preserve"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>
        <w:t xml:space="preserve"> неотъемлемой частью настоящего Приглашения.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rFonts w:eastAsia="Calibri"/>
        </w:rPr>
        <w:outlineLvl w:val="1"/>
      </w:pPr>
      <w:r>
        <w:rPr>
          <w:b/>
        </w:rPr>
        <w:t xml:space="preserve">Сведения о начальной (максимальной) цене договора (цена лота)-НМЦ</w:t>
      </w:r>
      <w:r/>
    </w:p>
    <w:p>
      <w:pPr>
        <w:ind w:firstLine="567"/>
        <w:jc w:val="both"/>
      </w:pPr>
      <w:r>
        <w:rPr>
          <w:b/>
        </w:rPr>
        <w:t xml:space="preserve">Начальная (максимальная) цена договора составляет  </w:t>
      </w:r>
      <w:r>
        <w:rPr>
          <w:b/>
        </w:rPr>
        <w:br/>
      </w:r>
      <w:r>
        <w:rPr>
          <w:b/>
          <w:u w:val="single"/>
        </w:rPr>
        <w:t xml:space="preserve">499</w:t>
      </w:r>
      <w:r>
        <w:rPr>
          <w:b/>
          <w:u w:val="single"/>
          <w:lang w:val="en-US"/>
        </w:rPr>
        <w:t xml:space="preserve"> </w:t>
      </w:r>
      <w:r>
        <w:rPr>
          <w:b/>
          <w:u w:val="single"/>
        </w:rPr>
        <w:t xml:space="preserve">377,72</w:t>
      </w:r>
      <w:r>
        <w:rPr>
          <w:b/>
          <w:u w:val="single"/>
        </w:rPr>
        <w:t xml:space="preserve"> руб., в </w:t>
      </w:r>
      <w:r>
        <w:rPr>
          <w:b/>
          <w:u w:val="single"/>
        </w:rPr>
        <w:t xml:space="preserve">т.ч</w:t>
      </w:r>
      <w:r>
        <w:rPr>
          <w:b/>
          <w:u w:val="single"/>
        </w:rPr>
        <w:t xml:space="preserve">. НДС 22%,</w:t>
      </w:r>
      <w:r>
        <w:t xml:space="preserve"> и включает в себя все расходы участника, связанные с реализацией его заявки, в том числе все виды налогов, сборов и иных платежей.</w:t>
      </w:r>
      <w:r/>
    </w:p>
    <w:p>
      <w:pPr>
        <w:ind w:firstLine="567"/>
        <w:jc w:val="both"/>
        <w:rPr>
          <w:b/>
        </w:rPr>
      </w:pPr>
      <w:r>
        <w:rPr>
          <w:b/>
        </w:rPr>
        <w:t xml:space="preserve">Цена неизменна.</w:t>
      </w:r>
      <w:r>
        <w:t xml:space="preserve"> НМЦ закупки не может быть снижена в заявке Участника закупки, снижение применяется только к стоимости единичных расценок.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  <w:r/>
    </w:p>
    <w:p>
      <w:pPr>
        <w:pStyle w:val="948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auto"/>
        </w:rPr>
      </w:pPr>
      <w:r>
        <w:rPr>
          <w:color w:val="auto"/>
        </w:rPr>
        <w:t xml:space="preserve">Порядок подачи, изменения и отзыва заявок участников.</w:t>
      </w:r>
      <w:r/>
    </w:p>
    <w:p>
      <w:pPr>
        <w:pStyle w:val="948"/>
        <w:numPr>
          <w:ilvl w:val="1"/>
          <w:numId w:val="4"/>
        </w:numPr>
        <w:ind w:left="0" w:firstLine="567"/>
        <w:jc w:val="both"/>
        <w:tabs>
          <w:tab w:val="left" w:pos="142" w:leader="none"/>
          <w:tab w:val="center" w:pos="851" w:leader="none"/>
        </w:tabs>
        <w:rPr>
          <w:color w:val="auto"/>
        </w:rPr>
      </w:pPr>
      <w:r>
        <w:rPr>
          <w:color w:val="auto"/>
        </w:rPr>
        <w:t xml:space="preserve">При проведении закупки в электронной форме</w:t>
      </w:r>
      <w:r>
        <w:rPr>
          <w:i/>
        </w:rPr>
        <w:t xml:space="preserve"> </w:t>
      </w:r>
      <w:r>
        <w:rPr>
          <w:color w:val="auto"/>
        </w:rPr>
        <w:t xml:space="preserve"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  <w:r/>
    </w:p>
    <w:p>
      <w:pPr>
        <w:pStyle w:val="948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Сроки проведения этапов закупки</w:t>
      </w:r>
      <w:r/>
    </w:p>
    <w:p>
      <w:pPr>
        <w:pStyle w:val="948"/>
        <w:ind w:firstLine="567"/>
        <w:jc w:val="both"/>
        <w:tabs>
          <w:tab w:val="left" w:pos="142" w:leader="none"/>
          <w:tab w:val="center" w:pos="1134" w:leader="none"/>
        </w:tabs>
      </w:pPr>
      <w:r>
        <w:rPr>
          <w:b/>
        </w:rPr>
        <w:t xml:space="preserve">Дата начала срока подачи заявок:</w:t>
      </w:r>
      <w:r>
        <w:t xml:space="preserve"> </w:t>
      </w:r>
      <w:r/>
    </w:p>
    <w:p>
      <w:pPr>
        <w:pStyle w:val="948"/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rPr>
          <w:i/>
        </w:rPr>
        <w:t xml:space="preserve">«2</w:t>
      </w:r>
      <w:r>
        <w:rPr>
          <w:i/>
          <w:lang w:val="en-US"/>
        </w:rPr>
        <w:t xml:space="preserve">8</w:t>
      </w:r>
      <w:r>
        <w:rPr>
          <w:i/>
        </w:rPr>
        <w:t xml:space="preserve">» ию</w:t>
      </w:r>
      <w:r>
        <w:rPr>
          <w:i/>
        </w:rPr>
        <w:t xml:space="preserve">ля 2026 года</w:t>
      </w:r>
      <w:r/>
    </w:p>
    <w:p>
      <w:pPr>
        <w:pStyle w:val="948"/>
        <w:ind w:firstLine="567"/>
        <w:jc w:val="both"/>
        <w:tabs>
          <w:tab w:val="left" w:pos="142" w:leader="none"/>
          <w:tab w:val="center" w:pos="1134" w:leader="none"/>
        </w:tabs>
      </w:pPr>
      <w:r>
        <w:rPr>
          <w:b/>
        </w:rPr>
        <w:t xml:space="preserve">Дата и время окончания срока, последний день срока подачи заявок</w:t>
      </w:r>
      <w:r>
        <w:t xml:space="preserve">:</w:t>
      </w:r>
      <w:r/>
    </w:p>
    <w:p>
      <w:pPr>
        <w:pStyle w:val="948"/>
        <w:ind w:firstLine="567"/>
        <w:jc w:val="both"/>
        <w:tabs>
          <w:tab w:val="left" w:pos="142" w:leader="none"/>
          <w:tab w:val="center" w:pos="1134" w:leader="none"/>
        </w:tabs>
      </w:pPr>
      <w:r>
        <w:rPr>
          <w:i/>
        </w:rPr>
      </w:r>
      <w:r>
        <w:rPr>
          <w:i/>
        </w:rPr>
        <w:t xml:space="preserve">«31» июля 2026 года</w:t>
      </w:r>
      <w:r>
        <w:rPr>
          <w:i/>
        </w:rPr>
        <w:t xml:space="preserve"> 12:00 </w:t>
      </w:r>
      <w:r>
        <w:t xml:space="preserve">(время московское) </w:t>
      </w:r>
      <w:r/>
    </w:p>
    <w:p>
      <w:pPr>
        <w:pStyle w:val="950"/>
        <w:ind w:left="0" w:firstLine="567"/>
        <w:spacing w:lineRule="auto" w:line="240"/>
        <w:widowControl w:val="off"/>
        <w:tabs>
          <w:tab w:val="left" w:pos="142" w:leader="none"/>
          <w:tab w:val="clear" w:pos="1134" w:leader="none"/>
          <w:tab w:val="left" w:pos="1620" w:leader="none"/>
        </w:tabs>
        <w:rPr>
          <w:sz w:val="24"/>
          <w:szCs w:val="24"/>
          <w:highlight w:val="yellow"/>
        </w:rPr>
      </w:pPr>
      <w:r/>
      <w:bookmarkStart w:id="3" w:name="_Ref468097559"/>
      <w:r/>
      <w:bookmarkStart w:id="4" w:name="_Toc191277852"/>
      <w:r>
        <w:rPr>
          <w:b/>
          <w:sz w:val="24"/>
        </w:rPr>
        <w:t xml:space="preserve">1.6 Условия и порядок предоставления национального режима</w:t>
      </w:r>
      <w:bookmarkStart w:id="5" w:name="_Ref30949088"/>
      <w:r/>
      <w:bookmarkEnd w:id="3"/>
      <w:r/>
      <w:bookmarkEnd w:id="4"/>
      <w:r/>
      <w:r/>
    </w:p>
    <w:p>
      <w:pPr>
        <w:pStyle w:val="950"/>
        <w:ind w:left="0" w:firstLine="567"/>
        <w:spacing w:lineRule="auto" w:line="240"/>
        <w:widowControl w:val="off"/>
        <w:tabs>
          <w:tab w:val="left" w:pos="142" w:leader="none"/>
          <w:tab w:val="clear" w:pos="1134" w:leader="none"/>
          <w:tab w:val="left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1.6.1. При проведении закупки способом сравнения цен </w:t>
      </w:r>
      <w:r>
        <w:rPr>
          <w:sz w:val="24"/>
          <w:szCs w:val="24"/>
        </w:rPr>
        <w:t xml:space="preserve">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</w:t>
      </w:r>
      <w:r>
        <w:rPr>
          <w:sz w:val="24"/>
          <w:szCs w:val="24"/>
        </w:rPr>
        <w:t xml:space="preserve">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  <w:r/>
    </w:p>
    <w:p>
      <w:pPr>
        <w:pStyle w:val="950"/>
        <w:ind w:left="0" w:firstLine="567"/>
        <w:spacing w:lineRule="auto" w:line="240"/>
        <w:widowControl w:val="off"/>
        <w:tabs>
          <w:tab w:val="clear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1.6.2. При осуществлении закупок устанавливается национальный режим, обеспечивающий происходящему из иностранного госуда</w:t>
      </w:r>
      <w:r>
        <w:rPr>
          <w:sz w:val="24"/>
          <w:szCs w:val="24"/>
        </w:rPr>
        <w:t xml:space="preserve">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  <w:r/>
    </w:p>
    <w:p>
      <w:pPr>
        <w:pStyle w:val="949"/>
        <w:numPr>
          <w:ilvl w:val="0"/>
          <w:numId w:val="8"/>
        </w:numPr>
        <w:ind w:left="0" w:firstLine="567"/>
        <w:spacing w:lineRule="auto" w:line="240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  <w:r/>
    </w:p>
    <w:p>
      <w:pPr>
        <w:pStyle w:val="949"/>
        <w:numPr>
          <w:ilvl w:val="0"/>
          <w:numId w:val="8"/>
        </w:numPr>
        <w:ind w:left="0" w:firstLine="567"/>
        <w:spacing w:lineRule="auto" w:line="240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ограничение закупок товаров (в том числе поставляемых при </w:t>
      </w:r>
      <w:r>
        <w:rPr>
          <w:sz w:val="24"/>
          <w:szCs w:val="24"/>
        </w:rPr>
        <w:t xml:space="preserve">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  <w:r/>
    </w:p>
    <w:p>
      <w:pPr>
        <w:pStyle w:val="949"/>
        <w:numPr>
          <w:ilvl w:val="0"/>
          <w:numId w:val="8"/>
        </w:numPr>
        <w:ind w:left="0" w:firstLine="567"/>
        <w:spacing w:lineRule="auto" w:line="240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  <w:r/>
    </w:p>
    <w:p>
      <w:pPr>
        <w:pStyle w:val="950"/>
        <w:ind w:left="0" w:firstLine="567"/>
        <w:spacing w:lineRule="auto" w:line="240"/>
        <w:widowControl w:val="off"/>
        <w:tabs>
          <w:tab w:val="left" w:pos="0" w:leader="none"/>
          <w:tab w:val="clear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</w:t>
      </w:r>
      <w:r>
        <w:rPr>
          <w:sz w:val="24"/>
          <w:szCs w:val="24"/>
        </w:rPr>
        <w:t xml:space="preserve">происхождения, работы, услуги, соответственно выполняемой, оказываемой российским лицом, применяются также в отношении товара, происходящего</w:t>
      </w:r>
      <w:r>
        <w:rPr>
          <w:sz w:val="24"/>
          <w:szCs w:val="24"/>
        </w:rPr>
        <w:t xml:space="preserve">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  <w:r/>
    </w:p>
    <w:p>
      <w:pPr>
        <w:pStyle w:val="950"/>
        <w:numPr>
          <w:ilvl w:val="2"/>
          <w:numId w:val="9"/>
        </w:numPr>
        <w:ind w:left="0" w:firstLine="567"/>
        <w:spacing w:lineRule="auto" w:line="240"/>
        <w:widowControl w:val="off"/>
        <w:tabs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6" w:name="_Toc191625417"/>
      <w:r>
        <w:rPr>
          <w:rFonts w:ascii="Times New Roman" w:hAnsi="Times New Roman"/>
          <w:b w:val="false"/>
          <w:sz w:val="24"/>
          <w:szCs w:val="24"/>
        </w:rPr>
        <w:t xml:space="preserve">а) заключение договора на поставку такого товара;</w:t>
      </w:r>
      <w:bookmarkEnd w:id="6"/>
      <w:r>
        <w:rPr>
          <w:rFonts w:ascii="Times New Roman" w:hAnsi="Times New Roman"/>
          <w:b w:val="false"/>
          <w:sz w:val="24"/>
          <w:szCs w:val="24"/>
        </w:rPr>
        <w:t xml:space="preserve"> 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7" w:name="_Toc191625418"/>
      <w:r>
        <w:rPr>
          <w:rFonts w:ascii="Times New Roman" w:hAnsi="Times New Roman"/>
          <w:b w:val="false"/>
          <w:sz w:val="24"/>
          <w:szCs w:val="24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7"/>
      <w:r/>
      <w:r/>
    </w:p>
    <w:p>
      <w:pPr>
        <w:pStyle w:val="950"/>
        <w:numPr>
          <w:ilvl w:val="2"/>
          <w:numId w:val="9"/>
        </w:numPr>
        <w:ind w:left="0" w:firstLine="567"/>
        <w:spacing w:lineRule="auto" w:line="240"/>
        <w:widowControl w:val="off"/>
        <w:tabs>
          <w:tab w:val="left" w:pos="0" w:leader="none"/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b w:val="false"/>
          <w:bCs w:val="false"/>
          <w:sz w:val="24"/>
          <w:szCs w:val="24"/>
        </w:rPr>
      </w:pPr>
      <w:r/>
      <w:bookmarkStart w:id="8" w:name="_Toc191625419"/>
      <w:r>
        <w:rPr>
          <w:rFonts w:ascii="Times New Roman" w:hAnsi="Times New Roman"/>
          <w:b w:val="false"/>
          <w:bCs w:val="false"/>
          <w:sz w:val="24"/>
          <w:szCs w:val="24"/>
        </w:rPr>
        <w:t xml:space="preserve">а) заключение договора на поставку товара, происходящего из иностранного государства, если поданы заявк</w:t>
      </w:r>
      <w:r>
        <w:rPr>
          <w:rFonts w:ascii="Times New Roman" w:hAnsi="Times New Roman"/>
          <w:b w:val="false"/>
          <w:bCs w:val="false"/>
          <w:sz w:val="24"/>
          <w:szCs w:val="24"/>
          <w:lang w:val="ru-RU"/>
        </w:rPr>
        <w:t xml:space="preserve">и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на участие в закупке, признанные по результатам их рассмотрения соответствующими требованиям положения о закупке, </w:t>
      </w:r>
      <w:r>
        <w:rPr>
          <w:rFonts w:ascii="Times New Roman" w:hAnsi="Times New Roman"/>
          <w:b w:val="false"/>
          <w:bCs w:val="false"/>
          <w:sz w:val="24"/>
          <w:szCs w:val="24"/>
          <w:lang w:val="ru-RU"/>
        </w:rPr>
        <w:t xml:space="preserve">Приглашения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о проведении </w:t>
      </w:r>
      <w:r>
        <w:rPr>
          <w:rFonts w:ascii="Times New Roman" w:hAnsi="Times New Roman"/>
          <w:b w:val="false"/>
          <w:bCs w:val="false"/>
          <w:sz w:val="24"/>
          <w:szCs w:val="24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, и содержащие предложения о поставке товара российского происхождения;</w:t>
      </w:r>
      <w:bookmarkEnd w:id="8"/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b w:val="false"/>
          <w:bCs w:val="false"/>
          <w:sz w:val="24"/>
          <w:szCs w:val="24"/>
        </w:rPr>
      </w:pPr>
      <w:r/>
      <w:bookmarkStart w:id="9" w:name="_Toc191625420"/>
      <w:r>
        <w:rPr>
          <w:rFonts w:ascii="Times New Roman" w:hAnsi="Times New Roman"/>
          <w:b w:val="false"/>
          <w:bCs w:val="false"/>
          <w:sz w:val="24"/>
          <w:szCs w:val="24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9"/>
      <w:r/>
      <w:r/>
    </w:p>
    <w:p>
      <w:pPr>
        <w:pStyle w:val="950"/>
        <w:numPr>
          <w:ilvl w:val="2"/>
          <w:numId w:val="9"/>
        </w:numPr>
        <w:ind w:left="0" w:firstLine="567"/>
        <w:keepLines/>
        <w:spacing w:lineRule="auto" w:line="240"/>
        <w:widowControl w:val="off"/>
        <w:tabs>
          <w:tab w:val="left" w:pos="709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0" w:name="_Toc191625421"/>
      <w:r/>
      <w:r/>
    </w:p>
    <w:p>
      <w:pPr>
        <w:pStyle w:val="950"/>
        <w:ind w:left="0" w:firstLine="567"/>
        <w:keepLines/>
        <w:spacing w:lineRule="auto" w:line="240"/>
        <w:widowControl w:val="off"/>
        <w:tabs>
          <w:tab w:val="left" w:pos="709" w:leader="none"/>
          <w:tab w:val="clear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</w:t>
      </w:r>
      <w:r>
        <w:rPr>
          <w:sz w:val="24"/>
          <w:szCs w:val="24"/>
        </w:rPr>
        <w:t xml:space="preserve">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0"/>
      <w:r>
        <w:rPr>
          <w:sz w:val="24"/>
          <w:szCs w:val="24"/>
        </w:rPr>
        <w:t xml:space="preserve"> </w:t>
      </w:r>
      <w:bookmarkStart w:id="11" w:name="_Toc191625422"/>
      <w:r/>
      <w:r/>
    </w:p>
    <w:p>
      <w:pPr>
        <w:pStyle w:val="950"/>
        <w:ind w:left="0" w:firstLine="567"/>
        <w:keepLines/>
        <w:spacing w:lineRule="auto" w:line="240"/>
        <w:widowControl w:val="off"/>
        <w:tabs>
          <w:tab w:val="left" w:pos="709" w:leader="none"/>
          <w:tab w:val="clear" w:pos="1134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б) в случае заключения договора с участником закупки, указанным в </w:t>
      </w:r>
      <w:r>
        <w:rPr>
          <w:bCs/>
          <w:sz w:val="24"/>
          <w:szCs w:val="24"/>
        </w:rPr>
        <w:t xml:space="preserve">пп</w:t>
      </w:r>
      <w:r>
        <w:rPr>
          <w:bCs/>
          <w:sz w:val="24"/>
          <w:szCs w:val="24"/>
        </w:rPr>
        <w:t xml:space="preserve">. а) настоящего пункта, договор заключается без учета снижения либо увеличения ценового предложения, осуществленных в соответствии с </w:t>
      </w:r>
      <w:r>
        <w:rPr>
          <w:bCs/>
          <w:sz w:val="24"/>
          <w:szCs w:val="24"/>
        </w:rPr>
        <w:t xml:space="preserve">пп</w:t>
      </w:r>
      <w:r>
        <w:rPr>
          <w:bCs/>
          <w:sz w:val="24"/>
          <w:szCs w:val="24"/>
        </w:rPr>
        <w:t xml:space="preserve">. а) настоящего пункта;</w:t>
      </w:r>
      <w:bookmarkEnd w:id="11"/>
      <w:r>
        <w:rPr>
          <w:bCs/>
          <w:sz w:val="24"/>
          <w:szCs w:val="24"/>
        </w:rPr>
        <w:t xml:space="preserve"> </w:t>
      </w:r>
      <w:bookmarkStart w:id="12" w:name="_Toc191625423"/>
      <w:r/>
      <w:r/>
    </w:p>
    <w:p>
      <w:pPr>
        <w:pStyle w:val="950"/>
        <w:ind w:left="0" w:firstLine="567"/>
        <w:keepLines/>
        <w:spacing w:lineRule="auto" w:line="240"/>
        <w:widowControl w:val="off"/>
        <w:tabs>
          <w:tab w:val="left" w:pos="709" w:leader="none"/>
          <w:tab w:val="clear" w:pos="1134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2"/>
      <w:r/>
      <w:r/>
    </w:p>
    <w:p>
      <w:pPr>
        <w:pStyle w:val="950"/>
        <w:ind w:left="0" w:firstLine="567"/>
        <w:spacing w:lineRule="auto" w:line="240"/>
        <w:widowControl w:val="off"/>
        <w:tabs>
          <w:tab w:val="left" w:pos="709" w:leader="none"/>
          <w:tab w:val="clear" w:pos="1134" w:leader="none"/>
          <w:tab w:val="left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оказываемых иностранным лицом, не допускаются: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13" w:name="_Toc191625424"/>
      <w:r>
        <w:rPr>
          <w:rFonts w:ascii="Times New Roman" w:hAnsi="Times New Roman"/>
          <w:b w:val="false"/>
          <w:sz w:val="24"/>
          <w:szCs w:val="24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3"/>
      <w:r/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14" w:name="_Toc191625425"/>
      <w:r>
        <w:rPr>
          <w:rFonts w:ascii="Times New Roman" w:hAnsi="Times New Roman"/>
          <w:b w:val="false"/>
          <w:sz w:val="24"/>
          <w:szCs w:val="24"/>
        </w:rPr>
        <w:t xml:space="preserve">б) перемена подрядчика (</w:t>
      </w:r>
      <w:r>
        <w:rPr>
          <w:rFonts w:ascii="Times New Roman" w:hAnsi="Times New Roman"/>
          <w:b w:val="false"/>
          <w:sz w:val="24"/>
          <w:szCs w:val="24"/>
        </w:rPr>
        <w:t xml:space="preserve">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4"/>
      <w:r/>
      <w:r/>
    </w:p>
    <w:p>
      <w:pPr>
        <w:pStyle w:val="950"/>
        <w:numPr>
          <w:ilvl w:val="2"/>
          <w:numId w:val="10"/>
        </w:numPr>
        <w:ind w:left="0" w:firstLine="567"/>
        <w:spacing w:lineRule="auto" w:line="240"/>
        <w:widowControl w:val="o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  <w:r/>
    </w:p>
    <w:p>
      <w:pPr>
        <w:pStyle w:val="949"/>
        <w:ind w:left="0" w:firstLine="567"/>
        <w:keepLines/>
        <w:spacing w:lineRule="auto" w:line="240"/>
        <w:tabs>
          <w:tab w:val="left" w:pos="567" w:leader="none"/>
          <w:tab w:val="clear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а) заключение д</w:t>
      </w:r>
      <w:r>
        <w:rPr>
          <w:sz w:val="24"/>
          <w:szCs w:val="24"/>
        </w:rPr>
        <w:t xml:space="preserve">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  <w:r/>
    </w:p>
    <w:p>
      <w:pPr>
        <w:pStyle w:val="949"/>
        <w:ind w:left="0" w:firstLine="567"/>
        <w:keepLines/>
        <w:spacing w:lineRule="auto" w:line="240"/>
        <w:tabs>
          <w:tab w:val="left" w:pos="567" w:leader="none"/>
          <w:tab w:val="clear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б) перемена подрядчика (исполнителя) (в случае, если эта перем</w:t>
      </w:r>
      <w:r>
        <w:rPr>
          <w:sz w:val="24"/>
          <w:szCs w:val="24"/>
        </w:rPr>
        <w:t xml:space="preserve">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  <w:r/>
    </w:p>
    <w:p>
      <w:pPr>
        <w:pStyle w:val="950"/>
        <w:numPr>
          <w:ilvl w:val="2"/>
          <w:numId w:val="10"/>
        </w:numPr>
        <w:ind w:left="0" w:firstLine="567"/>
        <w:spacing w:lineRule="auto" w:line="240"/>
        <w:widowControl w:val="o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15" w:name="_Toc191625426"/>
      <w:r>
        <w:rPr>
          <w:rFonts w:ascii="Times New Roman" w:hAnsi="Times New Roman"/>
          <w:b w:val="false"/>
          <w:sz w:val="24"/>
          <w:szCs w:val="24"/>
        </w:rPr>
        <w:t xml:space="preserve">а) при рассмотрении, оценке, сопоставлении заявок на участие в </w:t>
      </w:r>
      <w:r>
        <w:rPr>
          <w:rFonts w:ascii="Times New Roman" w:hAnsi="Times New Roman"/>
          <w:b w:val="false"/>
          <w:sz w:val="24"/>
          <w:szCs w:val="24"/>
          <w:lang w:val="ru-RU"/>
        </w:rPr>
        <w:t xml:space="preserve">закупке способом сравнения цен</w:t>
      </w:r>
      <w:r>
        <w:rPr>
          <w:rFonts w:ascii="Times New Roman" w:hAnsi="Times New Roman"/>
          <w:b w:val="false"/>
          <w:sz w:val="24"/>
          <w:szCs w:val="24"/>
        </w:rPr>
        <w:t xml:space="preserve">, осуществляется снижение на 15 (пятнадцать) % (процентов) ценового предлож</w:t>
      </w:r>
      <w:r>
        <w:rPr>
          <w:rFonts w:ascii="Times New Roman" w:hAnsi="Times New Roman"/>
          <w:b w:val="false"/>
          <w:sz w:val="24"/>
          <w:szCs w:val="24"/>
        </w:rPr>
        <w:t xml:space="preserve">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5"/>
      <w:r/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16" w:name="_Toc191625427"/>
      <w:r>
        <w:rPr>
          <w:rFonts w:ascii="Times New Roman" w:hAnsi="Times New Roman"/>
          <w:b w:val="false"/>
          <w:sz w:val="24"/>
          <w:szCs w:val="24"/>
        </w:rPr>
        <w:t xml:space="preserve">б) в случае заключения договора с участником закупки, указанным в </w:t>
      </w:r>
      <w:r>
        <w:rPr>
          <w:rFonts w:ascii="Times New Roman" w:hAnsi="Times New Roman"/>
          <w:b w:val="false"/>
          <w:sz w:val="24"/>
          <w:szCs w:val="24"/>
        </w:rPr>
        <w:t xml:space="preserve">пп</w:t>
      </w:r>
      <w:r>
        <w:rPr>
          <w:rFonts w:ascii="Times New Roman" w:hAnsi="Times New Roman"/>
          <w:b w:val="false"/>
          <w:sz w:val="24"/>
          <w:szCs w:val="24"/>
          <w:lang w:val="ru-RU"/>
        </w:rPr>
        <w:t xml:space="preserve">.</w:t>
      </w:r>
      <w:r>
        <w:rPr>
          <w:rFonts w:ascii="Times New Roman" w:hAnsi="Times New Roman"/>
          <w:b w:val="false"/>
          <w:sz w:val="24"/>
          <w:szCs w:val="24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</w:t>
      </w:r>
      <w:r>
        <w:rPr>
          <w:rFonts w:ascii="Times New Roman" w:hAnsi="Times New Roman"/>
          <w:b w:val="false"/>
          <w:sz w:val="24"/>
          <w:szCs w:val="24"/>
        </w:rPr>
        <w:t xml:space="preserve">пп</w:t>
      </w:r>
      <w:r>
        <w:rPr>
          <w:rFonts w:ascii="Times New Roman" w:hAnsi="Times New Roman"/>
          <w:b w:val="false"/>
          <w:sz w:val="24"/>
          <w:szCs w:val="24"/>
        </w:rPr>
        <w:t xml:space="preserve">. а) настоящего пункта;</w:t>
      </w:r>
      <w:bookmarkEnd w:id="16"/>
      <w:r/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b w:val="false"/>
          <w:sz w:val="24"/>
          <w:szCs w:val="24"/>
        </w:rPr>
      </w:pPr>
      <w:r/>
      <w:bookmarkStart w:id="17" w:name="_Toc191625428"/>
      <w:r>
        <w:rPr>
          <w:rFonts w:ascii="Times New Roman" w:hAnsi="Times New Roman"/>
          <w:b w:val="false"/>
          <w:sz w:val="24"/>
          <w:szCs w:val="24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7"/>
      <w:r/>
      <w:bookmarkEnd w:id="5"/>
      <w:r/>
      <w:r/>
    </w:p>
    <w:p>
      <w:pPr>
        <w:numPr>
          <w:ilvl w:val="1"/>
          <w:numId w:val="10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outlineLvl w:val="1"/>
      </w:pPr>
      <w:r>
        <w:t xml:space="preserve">Во всем, что не урегулировано </w:t>
      </w:r>
      <w:r>
        <w:t xml:space="preserve">приглашением к участию в закупке способом сравнения цен </w:t>
      </w:r>
      <w:r>
        <w:t xml:space="preserve"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</w:pPr>
      <w:r/>
      <w:r/>
    </w:p>
    <w:p>
      <w:pPr>
        <w:numPr>
          <w:ilvl w:val="0"/>
          <w:numId w:val="10"/>
        </w:numPr>
        <w:ind w:left="0" w:firstLine="567"/>
        <w:jc w:val="both"/>
        <w:tabs>
          <w:tab w:val="left" w:pos="142" w:leader="none"/>
          <w:tab w:val="center" w:pos="1134" w:leader="none"/>
        </w:tabs>
        <w:outlineLvl w:val="0"/>
      </w:pPr>
      <w:r>
        <w:t xml:space="preserve">ТРЕБОВАНИЯ К СВЕДЕНИЯМ И ДОКУМЕНТАМ, ПРЕДСТАВЛЯЕМЫМ В СОСТАВЕ ЗАЯВКИ УЧАСТНИКА ЗАКУПКИ, ТРЕБОВАНИЯ К УЧАСТНИКАМ ЗАКУПКИ, ПОДАЧЕ ЗАЯВКИ</w:t>
      </w:r>
      <w:r/>
    </w:p>
    <w:p>
      <w:pPr>
        <w:numPr>
          <w:ilvl w:val="1"/>
          <w:numId w:val="11"/>
        </w:numPr>
        <w:ind w:hanging="468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18" w:name="_Toc5718770"/>
      <w:r>
        <w:rPr>
          <w:b/>
        </w:rPr>
        <w:t xml:space="preserve">Требования к оформлению заявки </w:t>
      </w:r>
      <w:bookmarkEnd w:id="18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19" w:name="_Ref166246797"/>
      <w: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</w:t>
      </w:r>
      <w:r>
        <w:t xml:space="preserve">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</w:t>
      </w:r>
      <w:r>
        <w:t xml:space="preserve">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</w:t>
      </w:r>
      <w:r>
        <w:t xml:space="preserve">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</w:t>
      </w:r>
      <w:r>
        <w:rPr>
          <w:bCs/>
        </w:rPr>
        <w:t xml:space="preserve">закупки </w:t>
      </w:r>
      <w:r>
        <w:t xml:space="preserve">готовит заявку на участие в закупке в соответствии с требованиями разде</w:t>
      </w:r>
      <w:r>
        <w:t xml:space="preserve">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19"/>
      <w: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</w:t>
      </w:r>
      <w:r>
        <w:rPr>
          <w:rFonts w:eastAsia="Calibri"/>
        </w:rPr>
        <w:t xml:space="preserve">м</w:t>
      </w:r>
      <w:r>
        <w:rPr>
          <w:rFonts w:eastAsia="Calibri"/>
        </w:rPr>
        <w:t xml:space="preserve">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</w:t>
      </w:r>
      <w:r>
        <w:rPr>
          <w:rFonts w:eastAsia="Calibri"/>
        </w:rPr>
        <w:t xml:space="preserve">024 № 1875 участник закупки при поставке ТМЦ отражает соответствующую информацию в Спецификации на поставку ТМЦ. При закупке работ, услуг информация отражается в заявке участника.</w:t>
      </w:r>
      <w:r>
        <w:rPr>
          <w:rFonts w:eastAsia="Calibri"/>
        </w:rPr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rFonts w:eastAsia="Calibri"/>
        </w:rPr>
        <w:t xml:space="preserve">При проведении закупки в неэлектронной форме</w:t>
      </w:r>
      <w: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</w:t>
      </w:r>
      <w:r>
        <w:t xml:space="preserve">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Сведения, которые содержатся в заявках участников </w:t>
      </w:r>
      <w:r>
        <w:rPr>
          <w:bCs/>
        </w:rPr>
        <w:t xml:space="preserve">закупки</w:t>
      </w:r>
      <w:r>
        <w:t xml:space="preserve">, не должны допускать двусмысленных толкований.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20" w:name="_Ref11475563"/>
      <w:r>
        <w:t xml:space="preserve">Если в документах, входящих в состав заявки, </w:t>
      </w:r>
      <w:bookmarkEnd w:id="20"/>
      <w:r>
        <w:t xml:space="preserve">имеются расхождения между обозначением сумм прописью и цифрами, то принимается к рассмотрению сумма, указанная прописью.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</w:t>
      </w:r>
      <w:r>
        <w:t xml:space="preserve">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</w:t>
      </w:r>
      <w:r>
        <w:t xml:space="preserve">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</w:t>
      </w:r>
      <w:r>
        <w:t xml:space="preserve">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Все документы, представляемые участниками </w:t>
      </w:r>
      <w:r>
        <w:rPr>
          <w:bCs/>
        </w:rPr>
        <w:t xml:space="preserve">закупки </w:t>
      </w:r>
      <w: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Заказчик обеспечивает разумную конфиденциальность относительно всех полученных от участников закупк</w:t>
      </w:r>
      <w: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Инструкции по заполнению форм настоящего приглашения к участию в закупке сп</w:t>
      </w:r>
      <w:r>
        <w:t xml:space="preserve">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  <w:r/>
    </w:p>
    <w:p>
      <w:pPr>
        <w:numPr>
          <w:ilvl w:val="1"/>
          <w:numId w:val="12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21" w:name="_Toc123405469"/>
      <w:r/>
      <w:bookmarkStart w:id="22" w:name="_Toc387652312"/>
      <w:r/>
      <w:bookmarkStart w:id="23" w:name="_Toc5718771"/>
      <w:r/>
      <w:bookmarkStart w:id="24" w:name="_Ref119429784"/>
      <w:r/>
      <w:bookmarkStart w:id="25" w:name="_Ref119429817"/>
      <w:r/>
      <w:bookmarkStart w:id="26" w:name="_Ref119430333"/>
      <w:r/>
      <w:bookmarkStart w:id="27" w:name="_Toc123405470"/>
      <w:r>
        <w:rPr>
          <w:b/>
        </w:rPr>
        <w:t xml:space="preserve">Язык документов, входящих в состав заявки </w:t>
      </w:r>
      <w:bookmarkEnd w:id="21"/>
      <w:r/>
      <w:bookmarkEnd w:id="22"/>
      <w:r/>
      <w:bookmarkEnd w:id="23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должна быть подготовлена на русском языке за исключением нижеследующего. 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r>
        <w:t xml:space="preserve">апостилированный</w:t>
      </w:r>
      <w:r>
        <w:t xml:space="preserve"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8" w:name="_Toc518119272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bCs/>
        </w:rPr>
        <w:t xml:space="preserve">Рассмотрению не подлежат документы, не переведенные на русский язык</w:t>
      </w:r>
      <w:r>
        <w:t xml:space="preserve">. </w:t>
      </w:r>
      <w:bookmarkEnd w:id="28"/>
      <w:r/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29" w:name="_Toc5718772"/>
      <w:r>
        <w:rPr>
          <w:b/>
        </w:rPr>
        <w:t xml:space="preserve">Требования к валюте </w:t>
      </w:r>
      <w:bookmarkEnd w:id="29"/>
      <w:r>
        <w:rPr>
          <w:b/>
        </w:rPr>
        <w:t xml:space="preserve">заявки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30" w:name="_Hlt517806775"/>
      <w:r/>
      <w:bookmarkStart w:id="31" w:name="_Ref52534291"/>
      <w:r/>
      <w:bookmarkEnd w:id="30"/>
      <w:r>
        <w:t xml:space="preserve"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1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32" w:name="_Toc518119275"/>
      <w: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</w:t>
      </w:r>
      <w:r>
        <w:t xml:space="preserve">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2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33" w:name="_Toc5718773"/>
      <w:r>
        <w:rPr>
          <w:b/>
        </w:rPr>
        <w:t xml:space="preserve">Требования к составу заявки </w:t>
      </w:r>
      <w:bookmarkEnd w:id="24"/>
      <w:r/>
      <w:bookmarkEnd w:id="25"/>
      <w:r/>
      <w:bookmarkEnd w:id="26"/>
      <w:r/>
      <w:bookmarkEnd w:id="27"/>
      <w:r/>
      <w:bookmarkEnd w:id="33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34" w:name="_Ref166243143"/>
      <w:r>
        <w:t xml:space="preserve">Заявка на участие должна содержать сведения и документы, указанные в </w:t>
      </w:r>
      <w:bookmarkEnd w:id="34"/>
      <w:r>
        <w:rPr>
          <w:bCs/>
        </w:rPr>
        <w:t xml:space="preserve">настоящем приглашении</w:t>
      </w:r>
      <w:r>
        <w:t xml:space="preserve">. 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35" w:name="_Ref166316209"/>
      <w:r>
        <w:t xml:space="preserve"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5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Помимо сведений и документов, установле</w:t>
      </w:r>
      <w:r>
        <w:t xml:space="preserve">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36" w:name="_Toc123405472"/>
      <w:r/>
      <w:bookmarkStart w:id="37" w:name="_Toc5718774"/>
      <w:r/>
      <w:bookmarkStart w:id="38" w:name="_Toc123405471"/>
      <w:r/>
      <w:bookmarkStart w:id="39" w:name="_Toc286523204"/>
      <w:r>
        <w:rPr>
          <w:b/>
        </w:rPr>
        <w:t xml:space="preserve">Требования к описанию </w:t>
      </w:r>
      <w:bookmarkEnd w:id="36"/>
      <w:r>
        <w:rPr>
          <w:b/>
        </w:rPr>
        <w:t xml:space="preserve">заявки участника закупки</w:t>
      </w:r>
      <w:bookmarkEnd w:id="37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40" w:name="_Ref166314630"/>
      <w:r/>
      <w:bookmarkStart w:id="41" w:name="_Ref11560130"/>
      <w:r/>
      <w:bookmarkEnd w:id="38"/>
      <w:r/>
      <w:bookmarkEnd w:id="39"/>
      <w:r>
        <w:t xml:space="preserve">Цена договора, предлагаемая участником зак</w:t>
      </w:r>
      <w:r>
        <w:t xml:space="preserve">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0"/>
      <w:r>
        <w:t xml:space="preserve">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42" w:name="_Ref126085783"/>
      <w:r>
        <w:t xml:space="preserve"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</w:t>
      </w:r>
      <w:r>
        <w:t xml:space="preserve">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>
        <w:rPr>
          <w:bCs/>
        </w:rPr>
        <w:t xml:space="preserve"> если иное не установлено, </w:t>
      </w:r>
      <w:r>
        <w:t xml:space="preserve">заявка участника не должна превышать единичные расценки либо отдельные стоимостные позиции соответственно.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Цена договора должна включать </w:t>
      </w:r>
      <w:r>
        <w:rPr>
          <w:rFonts w:eastAsia="Calibri"/>
          <w:bCs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t xml:space="preserve">, если иное не установлено приглашением к участию в закупке способом сравнения цен.</w:t>
      </w:r>
      <w:bookmarkStart w:id="43" w:name="_Toc354408413"/>
      <w:r/>
      <w:bookmarkEnd w:id="42"/>
      <w:r>
        <w:t xml:space="preserve"> 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должен принять во внимание, что, если иное не установлено приглашением </w:t>
      </w:r>
      <w:r>
        <w:t xml:space="preserve">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</w:t>
      </w:r>
      <w:r>
        <w:t xml:space="preserve">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>
        <w:rPr>
          <w:color w:val="000000"/>
        </w:rPr>
        <w:t xml:space="preserve"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</w:t>
      </w:r>
      <w:r>
        <w:rPr>
          <w:color w:val="000000"/>
        </w:rPr>
        <w:t xml:space="preserve">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  <w:bCs/>
        </w:rPr>
      </w:pPr>
      <w:r>
        <w:rPr>
          <w:color w:val="000000"/>
        </w:rPr>
        <w:t xml:space="preserve">При описании продукции участник процедуры закупки должен использовать общеизвестные (стандартные</w:t>
      </w:r>
      <w:r>
        <w:t xml:space="preserve">) показатели, термины и сокращения в соответствии с законодательством и требованиями настоящего приглашения.</w:t>
      </w:r>
      <w:bookmarkEnd w:id="41"/>
      <w:r/>
      <w:bookmarkEnd w:id="43"/>
      <w:r/>
      <w:r/>
    </w:p>
    <w:p>
      <w:pPr>
        <w:numPr>
          <w:ilvl w:val="1"/>
          <w:numId w:val="12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Участники закупки</w:t>
      </w:r>
      <w:r/>
    </w:p>
    <w:p>
      <w:pPr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</w:pPr>
      <w:r>
        <w:t xml:space="preserve">2.6.1.</w:t>
      </w:r>
      <w: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  <w:r/>
    </w:p>
    <w:p>
      <w:pPr>
        <w:numPr>
          <w:ilvl w:val="1"/>
          <w:numId w:val="12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Требования к участникам закупки</w:t>
      </w:r>
      <w:r/>
    </w:p>
    <w:p>
      <w:pPr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</w:pPr>
      <w:r>
        <w:t xml:space="preserve">2.7.1.</w:t>
      </w:r>
      <w:r>
        <w:tab/>
        <w:t xml:space="preserve">Чтобы претендовать на победу в закупке и получения права заключить договор, участник закупки должен отвечать следующим требованиям:</w:t>
      </w:r>
      <w:r/>
    </w:p>
    <w:p>
      <w:pPr>
        <w:numPr>
          <w:ilvl w:val="0"/>
          <w:numId w:val="5"/>
        </w:numPr>
        <w:ind w:left="0"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/>
      <w:bookmarkStart w:id="44" w:name="_Ref306032455"/>
      <w:r>
        <w:rPr>
          <w:bCs/>
          <w:color w:val="000000"/>
        </w:rPr>
        <w:t xml:space="preserve">должен </w:t>
      </w:r>
      <w:bookmarkStart w:id="45" w:name="_Ref303669099"/>
      <w:r>
        <w:rPr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4"/>
      <w:r/>
      <w:bookmarkEnd w:id="45"/>
      <w:r/>
      <w:r/>
    </w:p>
    <w:p>
      <w:pPr>
        <w:numPr>
          <w:ilvl w:val="0"/>
          <w:numId w:val="5"/>
        </w:numPr>
        <w:ind w:left="0"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rPr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</w:t>
      </w:r>
      <w:r>
        <w:rPr>
          <w:bCs/>
        </w:rPr>
        <w:t xml:space="preserve">метериально</w:t>
      </w:r>
      <w:r>
        <w:rPr>
          <w:bCs/>
        </w:rPr>
        <w:t xml:space="preserve">-технические) (если необходимо); </w:t>
      </w:r>
      <w:r/>
    </w:p>
    <w:p>
      <w:pPr>
        <w:numPr>
          <w:ilvl w:val="0"/>
          <w:numId w:val="5"/>
        </w:numPr>
        <w:ind w:left="0" w:firstLine="567"/>
        <w:jc w:val="both"/>
        <w:tabs>
          <w:tab w:val="left" w:pos="142" w:leader="none"/>
          <w:tab w:val="left" w:pos="851" w:leader="none"/>
        </w:tabs>
        <w:rPr>
          <w:bCs/>
          <w:color w:val="000000"/>
        </w:rPr>
      </w:pPr>
      <w:r>
        <w:rPr>
          <w:bCs/>
        </w:rPr>
        <w:t xml:space="preserve">не должен находиться в процессе ликвидации; должно отсутствовать вступившее в </w:t>
      </w:r>
      <w:r>
        <w:rPr>
          <w:bCs/>
        </w:rPr>
        <w:t xml:space="preserve">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>
        <w:rPr>
          <w:bCs/>
          <w:color w:val="000000"/>
        </w:rPr>
        <w:t xml:space="preserve"> не должна быть приостановлена</w:t>
      </w:r>
      <w:r>
        <w:rPr>
          <w:rStyle w:val="954"/>
          <w:bCs/>
          <w:color w:val="000000"/>
        </w:rPr>
        <w:footnoteReference w:id="2"/>
      </w:r>
      <w:r>
        <w:rPr>
          <w:bCs/>
          <w:color w:val="000000"/>
        </w:rPr>
        <w:t xml:space="preserve"> (для юридического лица, индивидуального предпринимателя);</w:t>
      </w:r>
      <w:r/>
    </w:p>
    <w:p>
      <w:pPr>
        <w:ind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t xml:space="preserve">2.7.2.</w:t>
      </w:r>
      <w:r>
        <w:rPr>
          <w:bCs/>
        </w:rPr>
        <w:t xml:space="preserve"> Дополнительно к требованиям пункта 2.7.1. </w:t>
      </w:r>
      <w: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>
        <w:rPr>
          <w:bCs/>
        </w:rPr>
        <w:t xml:space="preserve">требованиями:</w:t>
      </w:r>
      <w:r/>
    </w:p>
    <w:p>
      <w:pPr>
        <w:pStyle w:val="959"/>
        <w:ind w:firstLine="567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  <w:szCs w:val="24"/>
        </w:rPr>
      </w:pPr>
      <w:r>
        <w:rPr>
          <w:rFonts w:ascii="Times New Roman" w:hAnsi="Times New Roman" w:cs="Times New Roman"/>
          <w:b w:val="false"/>
          <w:sz w:val="24"/>
          <w:szCs w:val="24"/>
        </w:rPr>
        <w:t xml:space="preserve">а) т</w:t>
      </w:r>
      <w:r>
        <w:rPr>
          <w:rFonts w:ascii="Times New Roman" w:hAnsi="Times New Roman" w:cs="Times New Roman"/>
          <w:b w:val="false"/>
          <w:sz w:val="24"/>
        </w:rPr>
        <w:t xml:space="preserve">олько для закупок с  наличием в предмете закупки проект</w:t>
      </w:r>
      <w:r>
        <w:rPr>
          <w:rFonts w:ascii="Times New Roman" w:hAnsi="Times New Roman" w:cs="Times New Roman"/>
          <w:b w:val="false"/>
          <w:sz w:val="24"/>
        </w:rPr>
        <w:t xml:space="preserve">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</w:t>
      </w:r>
      <w:r>
        <w:rPr>
          <w:rFonts w:ascii="Times New Roman" w:hAnsi="Times New Roman" w:cs="Times New Roman"/>
          <w:b w:val="false"/>
          <w:sz w:val="24"/>
        </w:rPr>
        <w:t xml:space="preserve">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</w:t>
      </w:r>
      <w:r>
        <w:rPr>
          <w:rFonts w:ascii="Times New Roman" w:hAnsi="Times New Roman" w:cs="Times New Roman"/>
          <w:b w:val="false"/>
          <w:sz w:val="24"/>
        </w:rPr>
        <w:t xml:space="preserve">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954"/>
          <w:rFonts w:cs="Times New Roman"/>
          <w:sz w:val="24"/>
        </w:rPr>
        <w:footnoteReference w:id="3"/>
      </w:r>
      <w:r>
        <w:rPr>
          <w:rFonts w:ascii="Times New Roman" w:hAnsi="Times New Roman" w:cs="Times New Roman"/>
          <w:b w:val="false"/>
          <w:sz w:val="24"/>
        </w:rPr>
        <w:t xml:space="preserve">;</w:t>
      </w:r>
      <w:r/>
    </w:p>
    <w:p>
      <w:pPr>
        <w:pStyle w:val="959"/>
        <w:ind w:firstLine="567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</w:rPr>
      </w:pPr>
      <w:r>
        <w:rPr>
          <w:rFonts w:ascii="Times New Roman" w:hAnsi="Times New Roman" w:cs="Times New Roman"/>
          <w:b w:val="false"/>
          <w:sz w:val="24"/>
          <w:szCs w:val="24"/>
        </w:rPr>
        <w:t xml:space="preserve">б) н</w:t>
      </w:r>
      <w:r>
        <w:rPr>
          <w:rFonts w:ascii="Times New Roman" w:hAnsi="Times New Roman" w:cs="Times New Roman"/>
          <w:b w:val="false"/>
          <w:sz w:val="24"/>
        </w:rPr>
        <w:t xml:space="preserve">аличие документов по охране труда в</w:t>
      </w:r>
      <w:r>
        <w:rPr>
          <w:rFonts w:ascii="Times New Roman" w:hAnsi="Times New Roman" w:cs="Times New Roman"/>
          <w:b w:val="false"/>
          <w:sz w:val="24"/>
        </w:rPr>
        <w:t xml:space="preserve">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</w:t>
      </w:r>
      <w:r>
        <w:rPr>
          <w:rFonts w:ascii="Times New Roman" w:hAnsi="Times New Roman" w:cs="Times New Roman"/>
          <w:b w:val="false"/>
          <w:sz w:val="24"/>
        </w:rPr>
        <w:t xml:space="preserve">Россети</w:t>
      </w:r>
      <w:r>
        <w:rPr>
          <w:rFonts w:ascii="Times New Roman" w:hAnsi="Times New Roman" w:cs="Times New Roman"/>
          <w:b w:val="false"/>
          <w:sz w:val="24"/>
        </w:rPr>
        <w:t xml:space="preserve"> Московский регион», в </w:t>
      </w:r>
      <w:r>
        <w:rPr>
          <w:rFonts w:ascii="Times New Roman" w:hAnsi="Times New Roman" w:cs="Times New Roman"/>
          <w:b w:val="false"/>
          <w:sz w:val="24"/>
        </w:rPr>
        <w:t xml:space="preserve">т.ч</w:t>
      </w:r>
      <w:r>
        <w:rPr>
          <w:rFonts w:ascii="Times New Roman" w:hAnsi="Times New Roman" w:cs="Times New Roman"/>
          <w:b w:val="false"/>
          <w:sz w:val="24"/>
        </w:rPr>
        <w:t xml:space="preserve">. и для привлекаемых участником основных субподрядчиков;</w:t>
      </w:r>
      <w:r/>
    </w:p>
    <w:p>
      <w:pPr>
        <w:pStyle w:val="959"/>
        <w:ind w:firstLine="567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  <w:szCs w:val="24"/>
        </w:rPr>
      </w:pPr>
      <w:r>
        <w:rPr>
          <w:rFonts w:ascii="Times New Roman" w:hAnsi="Times New Roman" w:cs="Times New Roman"/>
          <w:b w:val="false"/>
          <w:sz w:val="24"/>
        </w:rPr>
        <w:t xml:space="preserve">в) с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оответствие объемов и номенклатуры работ требованиям ТЗ, в 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т.ч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. соответствие сметного расчета утвержденной ПСД</w:t>
      </w:r>
      <w:r>
        <w:rPr>
          <w:rStyle w:val="954"/>
          <w:rFonts w:cs="Times New Roman"/>
          <w:sz w:val="24"/>
          <w:szCs w:val="24"/>
        </w:rPr>
        <w:footnoteReference w:id="4"/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 и требованиям по порядку формирования договорной цены. 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Непревышение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 ценовых лимитов ТЗ;</w:t>
      </w:r>
      <w:r/>
    </w:p>
    <w:p>
      <w:pPr>
        <w:pStyle w:val="959"/>
        <w:ind w:firstLine="567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  <w:szCs w:val="24"/>
        </w:rPr>
      </w:pPr>
      <w:r>
        <w:rPr>
          <w:rFonts w:ascii="Times New Roman" w:hAnsi="Times New Roman" w:cs="Times New Roman"/>
          <w:b w:val="false"/>
          <w:sz w:val="24"/>
        </w:rPr>
        <w:t xml:space="preserve">г) с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оответствие сроков выполнения работ требованиям ТЗ;</w:t>
      </w:r>
      <w:r/>
    </w:p>
    <w:p>
      <w:pPr>
        <w:pStyle w:val="959"/>
        <w:ind w:left="720" w:hanging="153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  <w:szCs w:val="24"/>
        </w:rPr>
      </w:pPr>
      <w:r>
        <w:rPr>
          <w:rFonts w:ascii="Times New Roman" w:hAnsi="Times New Roman" w:cs="Times New Roman"/>
          <w:b w:val="false"/>
          <w:sz w:val="24"/>
          <w:szCs w:val="24"/>
        </w:rPr>
        <w:t xml:space="preserve">д) соответствие условий оплаты требованиям ТЗ.</w:t>
      </w:r>
      <w:r/>
    </w:p>
    <w:p>
      <w:pPr>
        <w:jc w:val="both"/>
        <w:tabs>
          <w:tab w:val="left" w:pos="142" w:leader="none"/>
          <w:tab w:val="left" w:pos="851" w:leader="none"/>
        </w:tabs>
        <w:rPr>
          <w:bCs/>
        </w:rPr>
      </w:pPr>
      <w:r>
        <w:rPr>
          <w:bCs/>
        </w:rPr>
      </w:r>
      <w:r/>
    </w:p>
    <w:p>
      <w:pPr>
        <w:numPr>
          <w:ilvl w:val="0"/>
          <w:numId w:val="12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outlineLvl w:val="0"/>
      </w:pPr>
      <w:r/>
      <w:bookmarkStart w:id="46" w:name="_Ref536541397"/>
      <w:r>
        <w:t xml:space="preserve">ПОРЯДОК ПРОВЕДЕНИЯ ЗАКУПКИ (ЭТАПОВ ЗАКУПКИ), ПОДВЕДЕНИЯ ИТОГОВ ЗАКУПКИ</w:t>
      </w:r>
      <w:bookmarkEnd w:id="46"/>
      <w:r/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</w:t>
      </w:r>
      <w:r>
        <w:t xml:space="preserve">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>
        <w:t xml:space="preserve">Интернет</w:t>
      </w:r>
      <w:r>
        <w:t xml:space="preserve">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</w:t>
      </w:r>
      <w:r>
        <w:t xml:space="preserve">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подлежит отклонению в случаях, если: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не соответствует требованиям к участнику закупки, установленным в приглашении к участию в закупке способом сравнения цен;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</w:t>
      </w:r>
      <w:r>
        <w:t xml:space="preserve">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</w:t>
      </w:r>
      <w:r>
        <w:t xml:space="preserve">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непредоставления</w:t>
      </w:r>
      <w:r>
        <w:t xml:space="preserve">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составе заявки участника содержится информация о поставке как минимум одного тов</w:t>
      </w:r>
      <w:r>
        <w:t xml:space="preserve">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</w:t>
      </w:r>
      <w:r>
        <w:t xml:space="preserve">отклонена, и содержит информацию о поставке всех товаров, происходящих из Российской Федерации.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 основании результатов рассмотрения заявок принимается решение: </w:t>
      </w:r>
      <w:r/>
    </w:p>
    <w:p>
      <w:pPr>
        <w:numPr>
          <w:ilvl w:val="0"/>
          <w:numId w:val="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 признании участника и/или заявки участника соответствующими требованиям приглашения к участию в закупке способом сравнения цен;</w:t>
      </w:r>
      <w:r/>
    </w:p>
    <w:p>
      <w:pPr>
        <w:numPr>
          <w:ilvl w:val="0"/>
          <w:numId w:val="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 результатам рассмотрения заявок участников соста</w:t>
      </w:r>
      <w:r>
        <w:t xml:space="preserve">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Заявке участника закупки, в</w:t>
      </w:r>
      <w:r>
        <w:t xml:space="preserve">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Если до заключения договора </w:t>
      </w:r>
      <w:r>
        <w:t xml:space="preserve">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</w:t>
      </w:r>
      <w:r>
        <w:t xml:space="preserve">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Основания, порядок и последствия признания закупки несостоявшейся установлены Положением о закупке Заказчика. 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>
        <w:rPr>
          <w:b/>
          <w:i/>
        </w:rPr>
        <w:t xml:space="preserve"> </w:t>
      </w:r>
      <w:r>
        <w:t xml:space="preserve">Независимо от формы проведения закупки, информация об отказе от проведения закупки отражается в Аналитической записке.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highlight w:val="none"/>
        </w:rPr>
      </w:r>
      <w:r>
        <w:rPr>
          <w:highlight w:val="none"/>
        </w:rPr>
        <w:t xml:space="preserve"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</w:t>
      </w:r>
      <w:r>
        <w:rPr>
          <w:highlight w:val="none"/>
        </w:rPr>
        <w:t xml:space="preserve">предложени</w:t>
      </w:r>
      <w:r>
        <w:rPr>
          <w:highlight w:val="white"/>
        </w:rPr>
        <w:t xml:space="preserve">е</w:t>
      </w:r>
      <w:r>
        <w:rPr>
          <w:rStyle w:val="963"/>
          <w:highlight w:val="white"/>
        </w:rPr>
        <w:footnoteReference w:id="5"/>
      </w:r>
      <w:r>
        <w:rPr>
          <w:highlight w:val="white"/>
        </w:rPr>
        <w:t xml:space="preserve">,</w:t>
      </w:r>
      <w:r>
        <w:rPr>
          <w:highlight w:val="none"/>
        </w:rPr>
        <w:t xml:space="preserve"> таким участником предоставляется обеспечение исполнения договора в следующем размере:</w:t>
      </w:r>
      <w:r>
        <w:rPr>
          <w:highlight w:val="none"/>
        </w:rPr>
      </w:r>
      <w:r/>
    </w:p>
    <w:p>
      <w:pPr>
        <w:ind w:left="567" w:firstLine="0"/>
        <w:jc w:val="both"/>
        <w:tabs>
          <w:tab w:val="left" w:pos="142" w:leader="none"/>
          <w:tab w:val="center" w:pos="1134" w:leader="none"/>
        </w:tabs>
      </w:pPr>
      <w:r>
        <w:rPr>
          <w:highlight w:val="none"/>
        </w:rPr>
      </w:r>
      <w:r>
        <w:rPr>
          <w:highlight w:val="none"/>
        </w:rPr>
      </w:r>
      <w:r/>
    </w:p>
    <w:tbl>
      <w:tblPr>
        <w:tblW w:w="5000" w:type="pct"/>
        <w:tblInd w:w="0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06"/>
        <w:gridCol w:w="2319"/>
        <w:gridCol w:w="2351"/>
        <w:gridCol w:w="2319"/>
        <w:gridCol w:w="2401"/>
      </w:tblGrid>
      <w:tr>
        <w:trPr>
          <w:cantSplit/>
        </w:trPr>
        <w:tc>
          <w:tcPr>
            <w:tcW w:w="303" w:type="pct"/>
            <w:vAlign w:val="top"/>
            <w:vMerge w:val="restart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gridSpan w:val="3"/>
            <w:tcW w:w="3495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Матрица договорных условий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vMerge w:val="restart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Размер обеспечения исполнения договора в случае подачи участником закупки аномально низкого ценового предложения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>
          <w:cantSplit/>
        </w:trPr>
        <w:tc>
          <w:tcPr>
            <w:tcW w:w="303" w:type="pct"/>
            <w:vAlign w:val="top"/>
            <w:vMerge w:val="continue"/>
            <w:textDirection w:val="lrTb"/>
            <w:noWrap w:val="false"/>
          </w:tcPr>
          <w:p>
            <w:pPr>
              <w:pStyle w:val="962"/>
              <w:rPr>
                <w:highlight w:val="yellow"/>
              </w:rPr>
            </w:pPr>
            <w:r>
              <w:rPr>
                <w:b/>
                <w:sz w:val="18"/>
                <w:szCs w:val="18"/>
                <w:highlight w:val="yellow"/>
              </w:rPr>
            </w:r>
            <w:r>
              <w:rPr>
                <w:b/>
                <w:sz w:val="18"/>
                <w:szCs w:val="18"/>
                <w:highlight w:val="yellow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Требование по обеспечению исполнения договора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Авансирование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Обеспечение на возврат авансового платежа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vMerge w:val="continue"/>
            <w:textDirection w:val="lrTb"/>
            <w:noWrap w:val="false"/>
          </w:tcPr>
          <w:p>
            <w:pPr>
              <w:pStyle w:val="962"/>
              <w:rPr>
                <w:highlight w:val="yellow"/>
              </w:rPr>
            </w:pPr>
            <w:r>
              <w:rPr>
                <w:b/>
                <w:sz w:val="18"/>
                <w:szCs w:val="18"/>
                <w:highlight w:val="yellow"/>
              </w:rPr>
            </w:r>
            <w:r>
              <w:rPr>
                <w:b/>
                <w:sz w:val="18"/>
                <w:szCs w:val="18"/>
                <w:highlight w:val="yellow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обеспечение исполнения обязательств по договору в размере 10% (десять процентов) от начальной (максимальной) цены лота, установленной при объявлении закупки </w:t>
            </w:r>
            <w:r>
              <w:rPr>
                <w:rFonts w:ascii="Times New Roman" w:hAnsi="Times New Roman" w:cs="Times New Roman" w:eastAsia="Times New Roman"/>
                <w:i/>
                <w:sz w:val="18"/>
                <w:szCs w:val="18"/>
                <w:highlight w:val="white"/>
              </w:rPr>
              <w:t xml:space="preserve">(по решению инициатора закупки при формировании </w:t>
            </w:r>
            <w:r>
              <w:rPr>
                <w:rFonts w:ascii="Times New Roman" w:hAnsi="Times New Roman" w:cs="Times New Roman" w:eastAsia="Times New Roman"/>
                <w:i/>
                <w:sz w:val="18"/>
                <w:szCs w:val="18"/>
                <w:highlight w:val="white"/>
              </w:rPr>
              <w:t xml:space="preserve">приглашения к участию в закупке способом сравнения цен</w:t>
            </w:r>
            <w:r>
              <w:rPr>
                <w:rFonts w:ascii="Times New Roman" w:hAnsi="Times New Roman" w:cs="Times New Roman" w:eastAsia="Times New Roman"/>
                <w:i/>
                <w:sz w:val="18"/>
                <w:szCs w:val="18"/>
                <w:highlight w:val="white"/>
              </w:rPr>
              <w:t xml:space="preserve"> размер обеспечения может быть увеличен до 30% (тридцати) от начальной (максимальной) цены лота))</w:t>
            </w: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увеличенное от первоначально установленного обеспечения исполнения договора в 1,5 (полтора) раза, но не менее размера аванса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</w:tbl>
    <w:p>
      <w:pPr>
        <w:ind w:left="567" w:firstLine="0"/>
        <w:jc w:val="both"/>
        <w:tabs>
          <w:tab w:val="left" w:pos="142" w:leader="none"/>
          <w:tab w:val="center" w:pos="1134" w:leader="none"/>
        </w:tabs>
        <w:rPr>
          <w:rFonts w:ascii="Times New Roman" w:hAnsi="Times New Roman" w:cs="Times New Roman" w:eastAsia="Times New Roman"/>
          <w:sz w:val="18"/>
        </w:rPr>
      </w:pPr>
      <w:r>
        <w:rPr>
          <w:rFonts w:ascii="Times New Roman" w:hAnsi="Times New Roman" w:cs="Times New Roman" w:eastAsia="Times New Roman"/>
          <w:sz w:val="18"/>
          <w:highlight w:val="none"/>
        </w:rPr>
      </w:r>
      <w:r>
        <w:rPr>
          <w:rFonts w:ascii="Times New Roman" w:hAnsi="Times New Roman" w:cs="Times New Roman" w:eastAsia="Times New Roman"/>
          <w:sz w:val="18"/>
        </w:rPr>
      </w:r>
      <w:r/>
    </w:p>
    <w:p>
      <w:pPr>
        <w:ind w:left="567"/>
        <w:jc w:val="both"/>
        <w:tabs>
          <w:tab w:val="left" w:pos="142" w:leader="none"/>
          <w:tab w:val="center" w:pos="1134" w:leader="none"/>
        </w:tabs>
      </w:pPr>
      <w:r/>
      <w:r/>
    </w:p>
    <w:p>
      <w:pPr>
        <w:numPr>
          <w:ilvl w:val="0"/>
          <w:numId w:val="12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outlineLvl w:val="0"/>
      </w:pPr>
      <w:r>
        <w:t xml:space="preserve">ПОРЯДОК ЗАКЛЮЧЕНИЯ ДОГОВОРА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</w:t>
      </w:r>
      <w:r>
        <w:t xml:space="preserve">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>
        <w:t xml:space="preserve">Начальник ОИТ                                                                                                   Д.В. Дыкин</w:t>
      </w:r>
      <w:r/>
    </w:p>
    <w:p>
      <w:pPr>
        <w:jc w:val="both"/>
        <w:tabs>
          <w:tab w:val="left" w:pos="142" w:leader="none"/>
          <w:tab w:val="center" w:pos="1134" w:leader="none"/>
        </w:tabs>
        <w:sectPr>
          <w:footerReference w:type="default" r:id="rId10"/>
          <w:footerReference w:type="even" r:id="rId11"/>
          <w:footnotePr/>
          <w:endnotePr/>
          <w:type w:val="nextPage"/>
          <w:pgSz w:w="11906" w:h="16838" w:orient="portrait"/>
          <w:pgMar w:top="851" w:right="850" w:bottom="1134" w:left="1276" w:header="709" w:footer="709" w:gutter="0"/>
          <w:cols w:num="1" w:sep="0" w:space="708" w:equalWidth="1"/>
          <w:docGrid w:linePitch="360"/>
        </w:sectPr>
        <w:outlineLvl w:val="0"/>
      </w:pPr>
      <w:r/>
      <w:r/>
    </w:p>
    <w:p>
      <w:pPr>
        <w:numPr>
          <w:ilvl w:val="0"/>
          <w:numId w:val="12"/>
        </w:numPr>
        <w:ind w:left="0" w:firstLine="0"/>
        <w:jc w:val="center"/>
        <w:tabs>
          <w:tab w:val="left" w:pos="142" w:leader="none"/>
          <w:tab w:val="center" w:pos="567" w:leader="none"/>
          <w:tab w:val="left" w:pos="3686" w:leader="none"/>
        </w:tabs>
        <w:outlineLvl w:val="0"/>
      </w:pPr>
      <w:r>
        <w:t xml:space="preserve">ОБРАЗЦЫ ФОРМ, ДЛЯ ЗАПОЛНЕНИЯ УЧАСТНИКАМИ ЗАКУПКИ</w:t>
      </w:r>
      <w:r/>
    </w:p>
    <w:p>
      <w:pPr>
        <w:pStyle w:val="951"/>
        <w:jc w:val="right"/>
        <w:spacing w:lineRule="auto" w:line="240" w:before="40"/>
        <w:rPr>
          <w:b/>
        </w:rPr>
      </w:pPr>
      <w:r>
        <w:rPr>
          <w:b/>
        </w:rPr>
      </w:r>
      <w:r/>
    </w:p>
    <w:p>
      <w:pPr>
        <w:pStyle w:val="951"/>
        <w:jc w:val="center"/>
        <w:spacing w:lineRule="auto" w:line="240" w:before="40"/>
        <w:rPr>
          <w:b/>
        </w:rPr>
        <w:outlineLvl w:val="1"/>
      </w:pPr>
      <w:r>
        <w:rPr>
          <w:b/>
        </w:rPr>
        <w:t xml:space="preserve">ФОРМА 1 ЗАЯВКА НА УЧАСТИЕ В ЗАКУПКЕ СПОСОБОМ СРАВНЕНИЯ ЦЕН </w:t>
      </w:r>
      <w:r/>
    </w:p>
    <w:p>
      <w:pPr>
        <w:pStyle w:val="951"/>
        <w:spacing w:lineRule="auto" w:line="240" w:before="40"/>
      </w:pPr>
      <w:r/>
      <w:r/>
    </w:p>
    <w:tbl>
      <w:tblPr>
        <w:tblW w:w="9606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>
        <w:trPr/>
        <w:tc>
          <w:tcPr>
            <w:tcW w:w="4248" w:type="dxa"/>
            <w:textDirection w:val="lrTb"/>
            <w:noWrap w:val="false"/>
          </w:tcPr>
          <w:p>
            <w:pPr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/>
          </w:p>
          <w:p>
            <w:pPr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Фирменный бланк участника закупки</w:t>
            </w:r>
            <w:r/>
          </w:p>
          <w:p>
            <w:pPr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/>
          </w:p>
          <w:p>
            <w:pPr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«_____»__________года  №______</w:t>
            </w:r>
            <w:r/>
          </w:p>
        </w:tc>
        <w:tc>
          <w:tcPr>
            <w:tcW w:w="5358" w:type="dxa"/>
            <w:textDirection w:val="lrTb"/>
            <w:noWrap w:val="false"/>
          </w:tcPr>
          <w:p>
            <w:pPr>
              <w:ind w:left="74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Инициатору закупки [указывается наименование инициатора закупки]</w:t>
            </w:r>
            <w:r/>
          </w:p>
          <w:p>
            <w:pPr>
              <w:ind w:left="72"/>
              <w:tabs>
                <w:tab w:val="left" w:pos="7938" w:leader="none"/>
              </w:tabs>
              <w:rPr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____________________________________ </w:t>
            </w:r>
            <w:r>
              <w:rPr>
                <w:i/>
                <w:sz w:val="22"/>
                <w:szCs w:val="22"/>
              </w:rPr>
              <w:t xml:space="preserve">___</w:t>
            </w:r>
            <w:r>
              <w:rPr>
                <w:i/>
                <w:sz w:val="22"/>
                <w:szCs w:val="22"/>
              </w:rPr>
              <w:t xml:space="preserve">_[</w:t>
            </w:r>
            <w:r>
              <w:rPr>
                <w:i/>
                <w:sz w:val="22"/>
                <w:szCs w:val="22"/>
              </w:rPr>
              <w:t xml:space="preserve">указывается ФИО и должность].</w:t>
            </w:r>
            <w:r/>
          </w:p>
          <w:p>
            <w:pPr>
              <w:ind w:left="72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/>
          </w:p>
        </w:tc>
      </w:tr>
    </w:tbl>
    <w:p>
      <w:pPr>
        <w:ind w:firstLine="4820"/>
        <w:jc w:val="center"/>
        <w:tabs>
          <w:tab w:val="left" w:pos="7938" w:leader="none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/>
    </w:p>
    <w:p>
      <w:pPr>
        <w:ind w:firstLine="4820"/>
        <w:jc w:val="center"/>
        <w:tabs>
          <w:tab w:val="left" w:pos="7938" w:leader="none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/>
    </w:p>
    <w:p>
      <w:pPr>
        <w:widowControl w:val="off"/>
        <w:rPr>
          <w:bCs/>
          <w:sz w:val="22"/>
          <w:szCs w:val="22"/>
        </w:rPr>
      </w:pPr>
      <w:r>
        <w:rPr>
          <w:bCs/>
        </w:rPr>
        <w:t xml:space="preserve">Изучив Приглашение на участие в закупке способом сравнения цен от [указывается дата и № </w:t>
      </w:r>
      <w:r>
        <w:rPr>
          <w:bCs/>
        </w:rPr>
        <w:t xml:space="preserve">приглашения]   </w:t>
      </w:r>
      <w:r>
        <w:rPr>
          <w:bCs/>
        </w:rPr>
        <w:t xml:space="preserve"> </w:t>
      </w:r>
      <w:r>
        <w:rPr>
          <w:bCs/>
          <w:sz w:val="22"/>
          <w:szCs w:val="22"/>
        </w:rPr>
        <w:t xml:space="preserve">______________________________________________________________ </w:t>
      </w:r>
      <w:r/>
    </w:p>
    <w:p>
      <w:pPr>
        <w:rPr>
          <w:bCs/>
          <w:sz w:val="22"/>
          <w:szCs w:val="22"/>
          <w:vertAlign w:val="superscript"/>
        </w:rPr>
      </w:pPr>
      <w:r>
        <w:rPr>
          <w:bCs/>
          <w:sz w:val="22"/>
          <w:szCs w:val="22"/>
          <w:vertAlign w:val="superscript"/>
        </w:rPr>
        <w:t xml:space="preserve">(полное наименование Участника закупки способом сравнения цен с указанием организационно-правовой формы)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зарегистрированное по адресу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________________________________________________________________________,</w:t>
      </w:r>
      <w:r/>
    </w:p>
    <w:p>
      <w:pPr>
        <w:rPr>
          <w:bCs/>
          <w:sz w:val="22"/>
          <w:szCs w:val="22"/>
          <w:vertAlign w:val="superscript"/>
        </w:rPr>
      </w:pPr>
      <w:r>
        <w:rPr>
          <w:bCs/>
          <w:sz w:val="22"/>
          <w:szCs w:val="22"/>
          <w:vertAlign w:val="superscript"/>
        </w:rPr>
        <w:t xml:space="preserve">(адрес места нахождения Участника закупки способом сравнения цен)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предлагает заключить Договор на: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________________________________________________________________________</w:t>
      </w:r>
      <w:r/>
    </w:p>
    <w:p>
      <w:pPr>
        <w:ind w:firstLine="851"/>
        <w:rPr>
          <w:sz w:val="23"/>
          <w:szCs w:val="23"/>
          <w:vertAlign w:val="superscript"/>
        </w:rPr>
      </w:pPr>
      <w:r>
        <w:rPr>
          <w:sz w:val="22"/>
          <w:vertAlign w:val="superscript"/>
        </w:rPr>
        <w:t xml:space="preserve">(наименование закупки способом сравнения цен)</w:t>
      </w:r>
      <w:r/>
    </w:p>
    <w:p>
      <w:pPr>
        <w:rPr>
          <w:bCs/>
          <w:sz w:val="23"/>
          <w:szCs w:val="23"/>
        </w:rPr>
      </w:pPr>
      <w:r>
        <w:rPr>
          <w:bCs/>
          <w:sz w:val="23"/>
          <w:szCs w:val="23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>
        <w:trPr>
          <w:cantSplit/>
        </w:trPr>
        <w:tc>
          <w:tcPr>
            <w:tcW w:w="5387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Итоговая стоимость заявки с НДС, руб. (либо итоговая стоимость заявки без НДС, если участник применяет упрощенную систему налогообложения)</w:t>
            </w:r>
            <w:r/>
          </w:p>
        </w:tc>
        <w:tc>
          <w:tcPr>
            <w:tcW w:w="4360" w:type="dxa"/>
            <w:textDirection w:val="lrTb"/>
            <w:noWrap w:val="false"/>
          </w:tcPr>
          <w:p>
            <w:r>
              <w:t xml:space="preserve">_________________________________*</w:t>
            </w:r>
            <w:r/>
          </w:p>
          <w:p>
            <w:pPr>
              <w:rPr>
                <w:b/>
              </w:rPr>
            </w:pPr>
            <w:r>
              <w:rPr>
                <w:b/>
                <w:vertAlign w:val="superscript"/>
              </w:rPr>
              <w:t xml:space="preserve">(итоговая стоимость, рублей, с НДС)</w:t>
            </w:r>
            <w:r/>
          </w:p>
        </w:tc>
      </w:tr>
      <w:tr>
        <w:trPr>
          <w:cantSplit/>
        </w:trPr>
        <w:tc>
          <w:tcPr>
            <w:tcW w:w="5387" w:type="dxa"/>
            <w:textDirection w:val="lrTb"/>
            <w:noWrap w:val="false"/>
          </w:tcPr>
          <w:p>
            <w:r>
              <w:t xml:space="preserve">в том числе НДС, руб. (либо НДС не облагается</w:t>
            </w:r>
            <w:r/>
          </w:p>
          <w:p>
            <w:r>
              <w:t xml:space="preserve">если участник применяет упрощенную систему налогообложения)</w:t>
            </w:r>
            <w:r/>
          </w:p>
        </w:tc>
        <w:tc>
          <w:tcPr>
            <w:tcW w:w="4360" w:type="dxa"/>
            <w:textDirection w:val="lrTb"/>
            <w:noWrap w:val="false"/>
          </w:tcPr>
          <w:p>
            <w:r>
              <w:t xml:space="preserve">_________________________________*</w:t>
            </w:r>
            <w:r/>
          </w:p>
          <w:p>
            <w:r>
              <w:rPr>
                <w:vertAlign w:val="superscript"/>
              </w:rPr>
              <w:t xml:space="preserve">(НДС по итоговой стоимости, рублей)</w:t>
            </w:r>
            <w:r/>
          </w:p>
        </w:tc>
      </w:tr>
      <w:tr>
        <w:trPr>
          <w:cantSplit/>
        </w:trPr>
        <w:tc>
          <w:tcPr>
            <w:tcW w:w="5387" w:type="dxa"/>
            <w:textDirection w:val="lrTb"/>
            <w:noWrap w:val="false"/>
          </w:tcPr>
          <w:p>
            <w:r/>
            <w:r/>
          </w:p>
          <w:p>
            <w:r/>
            <w:r/>
          </w:p>
        </w:tc>
        <w:tc>
          <w:tcPr>
            <w:tcW w:w="4360" w:type="dxa"/>
            <w:textDirection w:val="lrTb"/>
            <w:noWrap w:val="false"/>
          </w:tcPr>
          <w:p>
            <w:r/>
            <w:r/>
          </w:p>
        </w:tc>
      </w:tr>
    </w:tbl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Срок поставок/выполнения работ/оказания услуг: 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Начало поставок/выполнения работ/оказания услуг: ____________________ 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Окончание поставок/выполнения работ/оказания услуг: __________________</w:t>
      </w:r>
      <w:r/>
    </w:p>
    <w:p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Условия оплаты: ______________</w:t>
      </w:r>
      <w:r/>
    </w:p>
    <w:p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[</w:t>
      </w:r>
      <w:r>
        <w:rPr>
          <w:i/>
          <w:sz w:val="22"/>
          <w:szCs w:val="22"/>
        </w:rPr>
        <w:t xml:space="preserve">В</w:t>
      </w:r>
      <w:r>
        <w:rPr>
          <w:i/>
          <w:sz w:val="22"/>
          <w:szCs w:val="22"/>
        </w:rPr>
        <w:t xml:space="preserve"> случаях, когда 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  <w:r/>
    </w:p>
    <w:p>
      <w:pPr>
        <w:ind w:firstLine="720"/>
        <w:jc w:val="both"/>
        <w:spacing w:before="120"/>
        <w:tabs>
          <w:tab w:val="left" w:pos="1440" w:leader="none"/>
        </w:tabs>
        <w:rPr>
          <w:i/>
          <w:sz w:val="22"/>
          <w:szCs w:val="22"/>
        </w:rPr>
      </w:pPr>
      <w:r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>
        <w:rPr>
          <w:i/>
          <w:sz w:val="22"/>
          <w:szCs w:val="22"/>
        </w:rPr>
        <w:t xml:space="preserve">[приводится перечень и характеристики сопутствующих работ (услуг, поставок)]</w:t>
      </w:r>
      <w:r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[В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характеристики].</w:t>
      </w:r>
      <w:r/>
    </w:p>
    <w:p>
      <w:pPr>
        <w:ind w:firstLine="720"/>
        <w:jc w:val="both"/>
        <w:tabs>
          <w:tab w:val="left" w:pos="1440" w:leader="none"/>
        </w:tabs>
        <w:rPr>
          <w:i/>
          <w:sz w:val="22"/>
          <w:szCs w:val="22"/>
        </w:rPr>
      </w:pPr>
      <w:r>
        <w:t xml:space="preserve">Данная заявка имеет статус оферты и действительна до </w:t>
      </w:r>
      <w:r>
        <w:rPr>
          <w:i/>
          <w:sz w:val="22"/>
          <w:szCs w:val="22"/>
        </w:rPr>
        <w:t xml:space="preserve">[указывается срок действия заявки, срок действия заявки должен составлять </w:t>
      </w:r>
      <w:r>
        <w:rPr>
          <w:b/>
          <w:i/>
          <w:sz w:val="22"/>
          <w:szCs w:val="22"/>
        </w:rPr>
        <w:t xml:space="preserve">не менее 30 дней</w:t>
      </w:r>
      <w:r>
        <w:rPr>
          <w:i/>
          <w:sz w:val="22"/>
          <w:szCs w:val="22"/>
        </w:rPr>
        <w:t xml:space="preserve"> с момента окончания срока подачи Заявок].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numPr>
          <w:ilvl w:val="0"/>
          <w:numId w:val="7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Опыт выполнения аналогичных работ/услуг: _____________</w:t>
      </w:r>
      <w:r>
        <w:rPr>
          <w:bCs/>
          <w:sz w:val="22"/>
          <w:szCs w:val="22"/>
        </w:rPr>
        <w:t xml:space="preserve">_[</w:t>
      </w:r>
      <w:r>
        <w:rPr>
          <w:i/>
          <w:sz w:val="22"/>
          <w:szCs w:val="22"/>
        </w:rPr>
        <w:t xml:space="preserve">указывается участником, если проводится закупка на выполнение работ/оказание</w:t>
      </w:r>
      <w:r>
        <w:rPr>
          <w:sz w:val="22"/>
          <w:szCs w:val="22"/>
        </w:rPr>
        <w:t xml:space="preserve">]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numPr>
          <w:ilvl w:val="0"/>
          <w:numId w:val="7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Место поставки товара/выполнения работ/оказания услуг: __________________</w:t>
      </w:r>
      <w:r/>
    </w:p>
    <w:p>
      <w:pPr>
        <w:numPr>
          <w:ilvl w:val="0"/>
          <w:numId w:val="7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Гарантия качества ___________________ [</w:t>
      </w:r>
      <w:r>
        <w:rPr>
          <w:i/>
          <w:sz w:val="22"/>
          <w:szCs w:val="22"/>
        </w:rPr>
        <w:t xml:space="preserve">указывается участником, если проводится закупка закупки на поставку товара</w:t>
      </w:r>
      <w:r>
        <w:rPr>
          <w:bCs/>
          <w:sz w:val="22"/>
          <w:szCs w:val="22"/>
        </w:rPr>
        <w:t xml:space="preserve">]</w:t>
      </w:r>
      <w:r/>
    </w:p>
    <w:p>
      <w:pPr>
        <w:pStyle w:val="951"/>
        <w:numPr>
          <w:ilvl w:val="0"/>
          <w:numId w:val="7"/>
        </w:numPr>
        <w:spacing w:lineRule="auto" w:line="240" w:before="0"/>
        <w:rPr>
          <w:b/>
          <w:i/>
          <w:sz w:val="24"/>
        </w:rPr>
      </w:pPr>
      <w:r>
        <w:rPr>
          <w:b/>
          <w:i/>
          <w:sz w:val="24"/>
        </w:rPr>
        <w:t xml:space="preserve"> </w:t>
      </w:r>
      <w:r>
        <w:rPr>
          <w:sz w:val="24"/>
        </w:rPr>
        <w:t xml:space="preserve">Мы информируем, что </w:t>
      </w:r>
      <w:r>
        <w:rPr>
          <w:bCs/>
          <w:sz w:val="22"/>
          <w:szCs w:val="22"/>
        </w:rPr>
        <w:t xml:space="preserve">[</w:t>
      </w:r>
      <w:r>
        <w:rPr>
          <w:i/>
          <w:sz w:val="22"/>
          <w:szCs w:val="22"/>
        </w:rPr>
        <w:t xml:space="preserve">указывается наименование участника</w:t>
      </w:r>
      <w:r>
        <w:rPr>
          <w:sz w:val="22"/>
          <w:szCs w:val="22"/>
        </w:rPr>
        <w:t xml:space="preserve">]</w:t>
      </w:r>
      <w:r>
        <w:rPr>
          <w:sz w:val="24"/>
        </w:rPr>
        <w:t xml:space="preserve"> является/не является субъектом малого/среднего предпринимательства, что подтверждается наличием/отсутствием записи в Едином реестре субъектом малого и среднего предпринимательства.  </w:t>
      </w:r>
      <w:r/>
    </w:p>
    <w:p>
      <w:pPr>
        <w:pStyle w:val="951"/>
        <w:numPr>
          <w:ilvl w:val="0"/>
          <w:numId w:val="7"/>
        </w:numPr>
        <w:spacing w:lineRule="auto" w:line="240" w:before="0"/>
        <w:rPr>
          <w:b/>
          <w:i/>
          <w:sz w:val="24"/>
        </w:rPr>
      </w:pPr>
      <w:r>
        <w:rPr>
          <w:i/>
          <w:sz w:val="22"/>
          <w:szCs w:val="22"/>
        </w:rPr>
        <w:t xml:space="preserve">[Прописывается иная информация, которую считает необходимым сообщить поставщик</w:t>
      </w:r>
      <w:r>
        <w:rPr>
          <w:i/>
          <w:sz w:val="24"/>
        </w:rPr>
        <w:t xml:space="preserve">]</w:t>
      </w:r>
      <w:r>
        <w:rPr>
          <w:b/>
          <w:i/>
          <w:sz w:val="24"/>
        </w:rPr>
        <w:t xml:space="preserve">.</w:t>
      </w:r>
      <w:r/>
    </w:p>
    <w:p>
      <w:pPr>
        <w:ind w:left="570"/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Приложения:</w:t>
      </w:r>
      <w:r/>
    </w:p>
    <w:p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1. Сведения из Единого реестра субъектов МСП (выгрузка с сайта </w:t>
      </w:r>
      <w:hyperlink r:id="rId17" w:tooltip="https://rmsp.nalog.ru/" w:history="1">
        <w:r>
          <w:rPr>
            <w:rStyle w:val="947"/>
            <w:bCs/>
            <w:sz w:val="22"/>
            <w:szCs w:val="22"/>
          </w:rPr>
          <w:t xml:space="preserve">https://rmsp.nalog.ru/</w:t>
        </w:r>
      </w:hyperlink>
      <w:r>
        <w:rPr>
          <w:bCs/>
          <w:sz w:val="22"/>
          <w:szCs w:val="22"/>
        </w:rPr>
        <w:t xml:space="preserve">);</w:t>
      </w:r>
      <w:r/>
    </w:p>
    <w:p>
      <w:pPr>
        <w:jc w:val="both"/>
        <w:tabs>
          <w:tab w:val="left" w:pos="284" w:leader="none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2.Выписка из реестра ЕГРЮЛ/ЕГРИП (для юридических лиц/для индивидуальных предпринимателей);</w:t>
      </w:r>
      <w:r/>
    </w:p>
    <w:p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3. 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собственников); </w:t>
      </w:r>
      <w:r/>
    </w:p>
    <w:p>
      <w:pPr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4. </w:t>
      </w:r>
      <w:r>
        <w:rPr>
          <w:color w:val="000000"/>
        </w:rPr>
        <w:t xml:space="preserve">Согласие на обработку персональных данных;</w:t>
      </w:r>
      <w:r>
        <w:rPr>
          <w:bCs/>
          <w:color w:val="000000"/>
          <w:sz w:val="22"/>
          <w:szCs w:val="22"/>
        </w:rPr>
        <w:t xml:space="preserve"> </w:t>
      </w:r>
      <w:r/>
    </w:p>
    <w:p>
      <w:pPr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5. С</w:t>
      </w:r>
      <w:r>
        <w:rPr>
          <w:bCs/>
          <w:sz w:val="28"/>
          <w:szCs w:val="28"/>
          <w:lang w:eastAsia="ar-SA"/>
        </w:rPr>
        <w:t xml:space="preserve">правка о наличии у участника закупки связей, носящих характер </w:t>
      </w:r>
      <w:r>
        <w:rPr>
          <w:bCs/>
          <w:sz w:val="28"/>
          <w:szCs w:val="28"/>
          <w:lang w:eastAsia="ar-SA"/>
        </w:rPr>
        <w:t xml:space="preserve">аффилированности</w:t>
      </w:r>
      <w:r>
        <w:rPr>
          <w:bCs/>
          <w:sz w:val="28"/>
          <w:szCs w:val="28"/>
          <w:lang w:eastAsia="ar-SA"/>
        </w:rPr>
        <w:t xml:space="preserve"> с сотрудниками заказчика или организатора закупки;</w:t>
      </w:r>
      <w:r/>
    </w:p>
    <w:p>
      <w:pPr>
        <w:jc w:val="both"/>
        <w:rPr>
          <w:bCs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6….</w:t>
      </w:r>
      <w:r>
        <w:rPr>
          <w:bCs/>
          <w:sz w:val="22"/>
          <w:szCs w:val="22"/>
        </w:rPr>
        <w:t xml:space="preserve">. [</w:t>
      </w:r>
      <w:r>
        <w:rPr>
          <w:i/>
          <w:sz w:val="22"/>
          <w:szCs w:val="22"/>
        </w:rPr>
        <w:t xml:space="preserve">указываются приложения, которые участник закупки считает необходимыми приложить к заявке</w:t>
      </w:r>
      <w:r>
        <w:rPr>
          <w:bCs/>
          <w:sz w:val="22"/>
          <w:szCs w:val="22"/>
        </w:rPr>
        <w:t xml:space="preserve">]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>
        <w:trPr/>
        <w:tc>
          <w:tcPr>
            <w:tcBorders>
              <w:bottom w:val="single" w:sz="4" w:space="0" w:color="auto"/>
            </w:tcBorders>
            <w:tcW w:w="3960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tcW w:w="1620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tcBorders>
              <w:bottom w:val="single" w:sz="4" w:space="0" w:color="auto"/>
            </w:tcBorders>
            <w:tcW w:w="3882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</w:tr>
      <w:tr>
        <w:trPr/>
        <w:tc>
          <w:tcPr>
            <w:tcBorders>
              <w:top w:val="single" w:sz="4" w:space="0" w:color="auto"/>
            </w:tcBorders>
            <w:tcW w:w="3960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 xml:space="preserve">     (подпись уполномоченного представителя)</w:t>
            </w:r>
            <w:r/>
          </w:p>
        </w:tc>
        <w:tc>
          <w:tcPr>
            <w:tcW w:w="1620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tcBorders>
              <w:top w:val="single" w:sz="4" w:space="0" w:color="auto"/>
            </w:tcBorders>
            <w:tcW w:w="3882" w:type="dxa"/>
            <w:textDirection w:val="lrTb"/>
            <w:noWrap w:val="false"/>
          </w:tcPr>
          <w:p>
            <w:pPr>
              <w:jc w:val="center"/>
              <w:spacing w:lineRule="auto" w:line="288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 xml:space="preserve">(фамилия, имя, отчество подписавшего, должность)</w:t>
            </w:r>
            <w:r/>
          </w:p>
        </w:tc>
      </w:tr>
    </w:tbl>
    <w:p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М.П.</w:t>
      </w:r>
      <w:r/>
    </w:p>
    <w:p>
      <w:pPr>
        <w:rPr>
          <w:b/>
          <w:bCs/>
          <w:sz w:val="22"/>
          <w:szCs w:val="23"/>
        </w:rPr>
      </w:pPr>
      <w:r>
        <w:br w:type="page"/>
      </w:r>
      <w:r/>
    </w:p>
    <w:p>
      <w:pPr>
        <w:pStyle w:val="956"/>
        <w:ind w:firstLine="567"/>
        <w:spacing w:lineRule="auto" w:line="240" w:after="0" w:before="0"/>
        <w:rPr>
          <w:rFonts w:ascii="Times New Roman" w:hAnsi="Times New Roman"/>
          <w:b/>
          <w:bCs/>
          <w:i/>
          <w:sz w:val="20"/>
          <w:szCs w:val="20"/>
        </w:rPr>
      </w:pPr>
      <w:r>
        <w:rPr>
          <w:rFonts w:ascii="Times New Roman" w:hAnsi="Times New Roman"/>
          <w:b/>
          <w:bCs/>
          <w:i/>
          <w:sz w:val="20"/>
          <w:szCs w:val="20"/>
        </w:rPr>
        <w:t xml:space="preserve">Инструкции по заполнению</w:t>
      </w:r>
      <w:r/>
    </w:p>
    <w:p>
      <w:pPr>
        <w:pStyle w:val="956"/>
        <w:ind w:firstLine="540"/>
        <w:spacing w:lineRule="auto" w:line="240" w:after="0" w:before="0"/>
        <w:tabs>
          <w:tab w:val="left" w:pos="108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</w:t>
      </w:r>
      <w:r>
        <w:rPr>
          <w:rFonts w:ascii="Times New Roman" w:hAnsi="Times New Roman"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>
        <w:rPr>
          <w:rFonts w:ascii="Times New Roman" w:hAnsi="Times New Roman"/>
          <w:sz w:val="20"/>
          <w:szCs w:val="20"/>
          <w:lang w:val="ru-RU"/>
        </w:rPr>
        <w:t xml:space="preserve">у</w:t>
      </w:r>
      <w:r>
        <w:rPr>
          <w:rFonts w:ascii="Times New Roman" w:hAnsi="Times New Roman"/>
          <w:sz w:val="20"/>
          <w:szCs w:val="20"/>
        </w:rPr>
        <w:t xml:space="preserve">частником.</w:t>
      </w:r>
      <w:r/>
    </w:p>
    <w:p>
      <w:pPr>
        <w:pStyle w:val="956"/>
        <w:ind w:firstLine="540"/>
        <w:spacing w:lineRule="auto" w:line="240" w:after="0" w:before="0"/>
        <w:tabs>
          <w:tab w:val="left" w:pos="108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2.</w:t>
      </w:r>
      <w:r>
        <w:rPr>
          <w:rFonts w:ascii="Times New Roman" w:hAnsi="Times New Roman"/>
          <w:sz w:val="20"/>
          <w:szCs w:val="20"/>
        </w:rPr>
        <w:tab/>
        <w:t xml:space="preserve">Письмо следует оформить на официальном бланке </w:t>
      </w:r>
      <w:r>
        <w:rPr>
          <w:rFonts w:ascii="Times New Roman" w:hAnsi="Times New Roman"/>
          <w:sz w:val="20"/>
          <w:szCs w:val="20"/>
          <w:lang w:val="ru-RU"/>
        </w:rPr>
        <w:t xml:space="preserve">у</w:t>
      </w:r>
      <w:r>
        <w:rPr>
          <w:rFonts w:ascii="Times New Roman" w:hAnsi="Times New Roman"/>
          <w:sz w:val="20"/>
          <w:szCs w:val="20"/>
        </w:rPr>
        <w:t xml:space="preserve">частника </w:t>
      </w:r>
      <w:r>
        <w:rPr>
          <w:rFonts w:ascii="Times New Roman" w:hAnsi="Times New Roman"/>
          <w:sz w:val="20"/>
          <w:szCs w:val="20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sz w:val="20"/>
          <w:szCs w:val="20"/>
        </w:rPr>
        <w:t xml:space="preserve">. Участник </w:t>
      </w:r>
      <w:r>
        <w:rPr>
          <w:rFonts w:ascii="Times New Roman" w:hAnsi="Times New Roman"/>
          <w:sz w:val="20"/>
          <w:szCs w:val="20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sz w:val="20"/>
          <w:szCs w:val="20"/>
        </w:rPr>
        <w:t xml:space="preserve"> присваивает письму дату и номер в соответствии с принятыми у него правилами документооборота.</w:t>
      </w:r>
      <w:r/>
    </w:p>
    <w:p>
      <w:pPr>
        <w:pStyle w:val="955"/>
        <w:tabs>
          <w:tab w:val="left" w:pos="1080" w:leader="none"/>
        </w:tabs>
        <w:rPr>
          <w:bCs w:val="false"/>
          <w:sz w:val="20"/>
          <w:szCs w:val="20"/>
        </w:rPr>
      </w:pPr>
      <w:r>
        <w:rPr>
          <w:sz w:val="20"/>
          <w:szCs w:val="20"/>
        </w:rPr>
        <w:t xml:space="preserve">3.</w:t>
      </w:r>
      <w:r>
        <w:rPr>
          <w:sz w:val="20"/>
          <w:szCs w:val="20"/>
        </w:rPr>
        <w:tab/>
      </w:r>
      <w:r>
        <w:rPr>
          <w:bCs w:val="false"/>
          <w:sz w:val="20"/>
          <w:szCs w:val="20"/>
        </w:rPr>
        <w:t xml:space="preserve">Участник </w:t>
      </w:r>
      <w:r>
        <w:rPr>
          <w:sz w:val="20"/>
          <w:szCs w:val="20"/>
        </w:rPr>
        <w:t xml:space="preserve">закупки способом сравнения цен</w:t>
      </w:r>
      <w:r>
        <w:rPr>
          <w:bCs w:val="false"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>
        <w:rPr>
          <w:sz w:val="20"/>
          <w:szCs w:val="20"/>
        </w:rPr>
        <w:t xml:space="preserve">закупки способом сравнения цен</w:t>
      </w:r>
      <w:r>
        <w:rPr>
          <w:bCs w:val="false"/>
          <w:sz w:val="20"/>
          <w:szCs w:val="20"/>
        </w:rPr>
        <w:t xml:space="preserve"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  <w:r/>
    </w:p>
    <w:p>
      <w:pPr>
        <w:pStyle w:val="956"/>
        <w:ind w:firstLine="540"/>
        <w:spacing w:lineRule="auto" w:line="240" w:after="0" w:before="0"/>
        <w:tabs>
          <w:tab w:val="left" w:pos="108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4.</w:t>
      </w:r>
      <w:r>
        <w:rPr>
          <w:rFonts w:ascii="Times New Roman" w:hAnsi="Times New Roman"/>
          <w:sz w:val="20"/>
          <w:szCs w:val="20"/>
        </w:rPr>
        <w:tab/>
        <w:t xml:space="preserve">Участник </w:t>
      </w:r>
      <w:r>
        <w:rPr>
          <w:rFonts w:ascii="Times New Roman" w:hAnsi="Times New Roman"/>
          <w:sz w:val="20"/>
          <w:szCs w:val="20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sz w:val="20"/>
          <w:szCs w:val="20"/>
        </w:rPr>
        <w:t xml:space="preserve"> должен указать стоимость поставляемой продукции цифрами и словами, в рублях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с НДС</w:t>
      </w:r>
      <w:r>
        <w:rPr>
          <w:rFonts w:ascii="Times New Roman" w:hAnsi="Times New Roman"/>
          <w:sz w:val="20"/>
          <w:szCs w:val="20"/>
          <w:lang w:val="ru-RU"/>
        </w:rPr>
        <w:t xml:space="preserve">,</w:t>
      </w:r>
      <w:r>
        <w:rPr>
          <w:rFonts w:ascii="Times New Roman" w:hAnsi="Times New Roman"/>
          <w:sz w:val="20"/>
          <w:szCs w:val="20"/>
        </w:rPr>
        <w:t xml:space="preserve"> величину НДС</w:t>
      </w:r>
      <w:r>
        <w:rPr>
          <w:rFonts w:ascii="Times New Roman" w:hAnsi="Times New Roman"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>
        <w:rPr>
          <w:rFonts w:ascii="Times New Roman" w:hAnsi="Times New Roman"/>
          <w:sz w:val="20"/>
          <w:szCs w:val="20"/>
        </w:rPr>
        <w:t xml:space="preserve"> Цену следует указывать в формате ХХХ </w:t>
      </w:r>
      <w:r>
        <w:rPr>
          <w:rFonts w:ascii="Times New Roman" w:hAnsi="Times New Roman"/>
          <w:sz w:val="20"/>
          <w:szCs w:val="20"/>
        </w:rPr>
        <w:t xml:space="preserve">ХХХ</w:t>
      </w:r>
      <w:r>
        <w:rPr>
          <w:rFonts w:ascii="Times New Roman" w:hAnsi="Times New Roman"/>
          <w:sz w:val="20"/>
          <w:szCs w:val="20"/>
        </w:rPr>
        <w:t xml:space="preserve"> ХХХ,ХХ руб., например: «1 234 567,89 руб. (Один миллион двести тридцать четыре тысячи пятьсот шестьдесят семь руб. восемьдесят девять коп.)».</w:t>
      </w:r>
      <w:r/>
    </w:p>
    <w:p>
      <w:pPr>
        <w:ind w:firstLine="567"/>
        <w:tabs>
          <w:tab w:val="left" w:pos="1134" w:leader="none"/>
        </w:tabs>
        <w:rPr>
          <w:sz w:val="20"/>
        </w:rPr>
        <w:sectPr>
          <w:footerReference w:type="default" r:id="rId12"/>
          <w:footnotePr/>
          <w:endnotePr/>
          <w:type w:val="nextPage"/>
          <w:pgSz w:w="11906" w:h="16838" w:orient="portrait"/>
          <w:pgMar w:top="851" w:right="850" w:bottom="1134" w:left="1276" w:header="709" w:footer="709" w:gutter="0"/>
          <w:cols w:num="1" w:sep="0" w:space="708" w:equalWidth="1"/>
          <w:docGrid w:linePitch="360"/>
        </w:sectPr>
      </w:pPr>
      <w:r>
        <w:rPr>
          <w:sz w:val="20"/>
          <w:szCs w:val="20"/>
        </w:rPr>
        <w:t xml:space="preserve">5.</w:t>
      </w:r>
      <w:r>
        <w:rPr>
          <w:sz w:val="20"/>
          <w:szCs w:val="20"/>
        </w:rPr>
        <w:tab/>
        <w:t xml:space="preserve"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</w:t>
      </w:r>
      <w:r>
        <w:rPr>
          <w:sz w:val="20"/>
        </w:rPr>
        <w:t xml:space="preserve"> </w:t>
      </w:r>
      <w:r/>
    </w:p>
    <w:p>
      <w:pPr>
        <w:jc w:val="right"/>
      </w:pPr>
      <w:r>
        <w:t xml:space="preserve">Приложение № ___ к Заявке на участие</w:t>
      </w:r>
      <w:r/>
    </w:p>
    <w:p>
      <w:pPr>
        <w:jc w:val="right"/>
      </w:pPr>
      <w:r>
        <w:t xml:space="preserve">от «___</w:t>
      </w:r>
      <w:r>
        <w:t xml:space="preserve">_»_</w:t>
      </w:r>
      <w:r>
        <w:t xml:space="preserve">_____________ г. №_______</w:t>
      </w:r>
      <w:r/>
    </w:p>
    <w:p>
      <w:pPr>
        <w:jc w:val="right"/>
      </w:pPr>
      <w:r/>
      <w:r/>
    </w:p>
    <w:tbl>
      <w:tblPr>
        <w:tblW w:w="5000" w:type="pct"/>
        <w:tblLook w:val="04A0" w:firstRow="1" w:lastRow="0" w:firstColumn="1" w:lastColumn="0" w:noHBand="0" w:noVBand="1"/>
      </w:tblPr>
      <w:tblGrid>
        <w:gridCol w:w="412"/>
        <w:gridCol w:w="621"/>
        <w:gridCol w:w="621"/>
        <w:gridCol w:w="1106"/>
        <w:gridCol w:w="889"/>
        <w:gridCol w:w="1201"/>
        <w:gridCol w:w="1467"/>
        <w:gridCol w:w="623"/>
        <w:gridCol w:w="610"/>
        <w:gridCol w:w="727"/>
        <w:gridCol w:w="1138"/>
        <w:gridCol w:w="972"/>
        <w:gridCol w:w="1229"/>
        <w:gridCol w:w="1106"/>
        <w:gridCol w:w="1106"/>
        <w:gridCol w:w="1015"/>
      </w:tblGrid>
      <w:tr>
        <w:trPr>
          <w:trHeight w:val="300"/>
        </w:trPr>
        <w:tc>
          <w:tcPr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color="FFFFFF" w:sz="4" w:space="0"/>
            </w:tcBorders>
            <w:tcW w:w="138" w:type="pct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14"/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color="FFFFFF" w:sz="4" w:space="0"/>
            </w:tcBorders>
            <w:tcW w:w="4520" w:type="pct"/>
            <w:vAlign w:val="bottom"/>
            <w:textDirection w:val="lrTb"/>
            <w:noWrap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ФОРМА </w:t>
            </w:r>
            <w:r>
              <w:rPr>
                <w:b/>
              </w:rPr>
              <w:t xml:space="preserve">2</w:t>
            </w:r>
            <w:r>
              <w:rPr>
                <w:b/>
              </w:rPr>
              <w:t xml:space="preserve"> СПРАВКА О ЦЕПОЧКЕ СОБСТВЕННИКОВ УЧАСТНИКА ЗАКУПОЧНОЙ ПРОЦЕДУРЫ, ВКЛЮЧАЯ БЕНЕФИЦИАРОВ (В ТОМ ЧИСЛЕ КОНЕЧНЫХ) *</w:t>
            </w:r>
            <w:r/>
          </w:p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_________________________________________________</w:t>
            </w:r>
            <w:r/>
          </w:p>
          <w:p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(наименование организации)</w:t>
            </w:r>
            <w:r/>
          </w:p>
        </w:tc>
        <w:tc>
          <w:tcPr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color="FFFFFF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</w:tr>
      <w:tr>
        <w:trPr>
          <w:trHeight w:val="300"/>
        </w:trPr>
        <w:tc>
          <w:tcPr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138" w:type="pct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14"/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4520" w:type="pct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состоянию на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300"/>
        </w:trPr>
        <w:tc>
          <w:tcPr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138" w:type="pct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  <w:r/>
          </w:p>
        </w:tc>
        <w:tc>
          <w:tcPr>
            <w:gridSpan w:val="14"/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4520" w:type="pct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331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</w:tcBorders>
            <w:tcW w:w="138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№ п./п.</w:t>
            </w:r>
            <w:r/>
          </w:p>
        </w:tc>
        <w:tc>
          <w:tcPr>
            <w:gridSpan w:val="6"/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19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Информация об организации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</w:tcBorders>
            <w:tcW w:w="201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**</w:t>
            </w:r>
            <w:r/>
          </w:p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№</w:t>
            </w:r>
            <w:r/>
          </w:p>
        </w:tc>
        <w:tc>
          <w:tcPr>
            <w:gridSpan w:val="8"/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665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/>
          </w:p>
        </w:tc>
      </w:tr>
      <w:tr>
        <w:trPr>
          <w:trHeight w:val="847"/>
        </w:trPr>
        <w:tc>
          <w:tcPr>
            <w:shd w:val="clear" w:fill="FFFFFF" w:color="FFFFFF"/>
            <w:tcBorders>
              <w:left w:val="single" w:sz="4" w:space="0" w:color="auto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ИНН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ОГРН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Наименование краткое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Код ОКВЭД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Ф.И.О. руководителя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ИНН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ОГРН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Наименование/ФИО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Адрес регистрации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Размер доли (для участников</w:t>
            </w:r>
            <w:r>
              <w:rPr>
                <w:bCs/>
                <w:color w:val="000000"/>
                <w:sz w:val="16"/>
                <w:szCs w:val="16"/>
              </w:rPr>
              <w:t xml:space="preserve">/ акционеров/ бенефициаров)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3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4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5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6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non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7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non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8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9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10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12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13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14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15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Cs/>
                <w:color w:val="000000"/>
                <w:sz w:val="16"/>
                <w:szCs w:val="16"/>
                <w:lang w:val="en-US"/>
              </w:rPr>
              <w:t xml:space="preserve">16</w:t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1.0.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1.2.0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1.2.1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…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2.0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2.2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2.2.0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…..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3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</w:tbl>
    <w:p>
      <w:pPr>
        <w:rPr>
          <w:bCs/>
        </w:rPr>
      </w:pPr>
      <w:r>
        <w:rPr>
          <w:bCs/>
        </w:rPr>
      </w:r>
      <w:r/>
    </w:p>
    <w:p>
      <w:pPr>
        <w:tabs>
          <w:tab w:val="left" w:pos="708" w:leader="none"/>
          <w:tab w:val="left" w:pos="1134" w:leader="none"/>
        </w:tabs>
      </w:pPr>
      <w:r>
        <w:t xml:space="preserve"> </w:t>
      </w:r>
      <w:r>
        <w:t xml:space="preserve">__________________________________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 xml:space="preserve"> </w:t>
      </w:r>
      <w:r>
        <w:t xml:space="preserve">_________________________</w:t>
      </w:r>
      <w:r/>
    </w:p>
    <w:p>
      <w:r>
        <w:t xml:space="preserve"> </w:t>
      </w:r>
      <w:r>
        <w:t xml:space="preserve">(Подпись уполномоченного представителя)</w:t>
      </w:r>
      <w:r>
        <w:t xml:space="preserve"> </w:t>
      </w:r>
      <w:r>
        <w:tab/>
      </w:r>
      <w:r>
        <w:tab/>
      </w:r>
      <w:r>
        <w:tab/>
      </w:r>
      <w:r>
        <w:tab/>
      </w:r>
      <w:r>
        <w:t xml:space="preserve"> </w:t>
      </w:r>
      <w:r>
        <w:t xml:space="preserve">(ФИО и должность подписавшего)</w:t>
      </w:r>
      <w:r/>
    </w:p>
    <w:p>
      <w:pPr>
        <w:rPr>
          <w:bCs/>
        </w:rPr>
      </w:pPr>
      <w:r>
        <w:rPr>
          <w:bCs/>
        </w:rPr>
        <w:t xml:space="preserve">М.П.</w:t>
      </w:r>
      <w:r/>
    </w:p>
    <w:p>
      <w:pPr>
        <w:rPr>
          <w:bCs/>
          <w:sz w:val="20"/>
          <w:szCs w:val="20"/>
        </w:rPr>
      </w:pPr>
      <w:r/>
      <w:bookmarkStart w:id="47" w:name="_Toc371079803"/>
      <w:r/>
      <w:bookmarkStart w:id="48" w:name="_Toc387991546"/>
      <w:r/>
      <w:r/>
    </w:p>
    <w:p>
      <w:pPr>
        <w:rPr>
          <w:bCs/>
          <w:i/>
          <w:sz w:val="16"/>
          <w:szCs w:val="20"/>
        </w:rPr>
      </w:pPr>
      <w:r>
        <w:rPr>
          <w:b/>
          <w:i/>
          <w:sz w:val="20"/>
        </w:rPr>
        <w:t xml:space="preserve">Примечания:</w:t>
      </w:r>
      <w:r/>
    </w:p>
    <w:p>
      <w:pPr>
        <w:rPr>
          <w:bCs/>
          <w:i/>
          <w:sz w:val="16"/>
          <w:szCs w:val="20"/>
        </w:rPr>
      </w:pPr>
      <w:r>
        <w:rPr>
          <w:bCs/>
          <w:i/>
          <w:sz w:val="16"/>
          <w:szCs w:val="20"/>
        </w:rPr>
      </w:r>
      <w:r/>
    </w:p>
    <w:p>
      <w:pPr>
        <w:rPr>
          <w:b/>
          <w:sz w:val="20"/>
          <w:szCs w:val="20"/>
        </w:rPr>
      </w:pPr>
      <w:r>
        <w:rPr>
          <w:i/>
          <w:sz w:val="20"/>
        </w:rPr>
        <w:t xml:space="preserve">* </w:t>
      </w:r>
      <w:r>
        <w:rPr>
          <w:i/>
          <w:sz w:val="20"/>
        </w:rPr>
        <w:tab/>
      </w:r>
      <w:r/>
    </w:p>
    <w:p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</w:t>
      </w:r>
      <w:r>
        <w:rPr>
          <w:b/>
          <w:sz w:val="20"/>
          <w:szCs w:val="20"/>
        </w:rPr>
        <w:t xml:space="preserve">я</w:t>
      </w:r>
      <w:r>
        <w:rPr>
          <w:b/>
          <w:sz w:val="20"/>
          <w:szCs w:val="20"/>
        </w:rPr>
        <w:t xml:space="preserve"> по заполнению: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* Изменение формы справки не допускается.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Указывается полное наименование юридического лица с расшифровкой организационно-правовой формы.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В отношении контрагентов</w:t>
      </w:r>
      <w:r>
        <w:rPr>
          <w:sz w:val="20"/>
          <w:szCs w:val="20"/>
        </w:rPr>
        <w:t xml:space="preserve">,</w:t>
      </w:r>
      <w:r>
        <w:rPr>
          <w:sz w:val="20"/>
          <w:szCs w:val="20"/>
        </w:rPr>
        <w:t xml:space="preserve"> яв</w:t>
      </w:r>
      <w:r>
        <w:rPr>
          <w:sz w:val="20"/>
          <w:szCs w:val="20"/>
        </w:rPr>
        <w:t xml:space="preserve">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</w:t>
      </w:r>
      <w:r>
        <w:rPr>
          <w:sz w:val="20"/>
          <w:szCs w:val="20"/>
        </w:rPr>
        <w:t xml:space="preserve">акций указанных обществ</w:t>
      </w:r>
      <w:r>
        <w:rPr>
          <w:sz w:val="20"/>
          <w:szCs w:val="20"/>
        </w:rPr>
        <w:t xml:space="preserve"> либо размещается прямая ссылка на общедоступный источник, посредством ко</w:t>
      </w:r>
      <w:r>
        <w:rPr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для граждан РФ: серия и номер паспорта в формате ХХХХ ХХХХХХ;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**</w:t>
      </w:r>
      <w:r>
        <w:rPr>
          <w:sz w:val="20"/>
          <w:szCs w:val="20"/>
        </w:rPr>
        <w:tab/>
        <w:t xml:space="preserve">1, 2 и т.д. – собственники (участники, акционеры, бенефициары) участника ТЗП (собственники первого уровня);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1.0, 2.0 и т.д. – руководители организаций - собственников первого уровня;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1.1, 1.2 и т.д. – собственники (участники, акционеры, бенефициары)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1.2.0 и т.д. –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руководители организаций - собственников второго уровня и далее по аналогичной схеме.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***</w:t>
      </w:r>
      <w:r>
        <w:rPr>
          <w:sz w:val="20"/>
          <w:szCs w:val="20"/>
        </w:rPr>
        <w:tab/>
        <w:t xml:space="preserve">в качестве подтверждающих документов должны быть представлены следующие актуальные (</w:t>
      </w:r>
      <w:r>
        <w:rPr>
          <w:sz w:val="20"/>
          <w:szCs w:val="20"/>
        </w:rPr>
        <w:t xml:space="preserve">выданные не позднее чем за 60</w:t>
      </w:r>
      <w:r>
        <w:rPr>
          <w:sz w:val="20"/>
          <w:szCs w:val="20"/>
        </w:rPr>
        <w:t xml:space="preserve"> дней до срока окончания подачи заявки) документы: 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ЕГРЮЛ для каждого юридиче</w:t>
      </w:r>
      <w:r>
        <w:rPr>
          <w:sz w:val="20"/>
          <w:szCs w:val="20"/>
        </w:rPr>
        <w:t xml:space="preserve">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ЕГРИП для каждого индивидуального предп</w:t>
      </w:r>
      <w:r>
        <w:rPr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реестра акцион</w:t>
      </w:r>
      <w:r>
        <w:rPr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</w:t>
      </w:r>
      <w:r>
        <w:rPr>
          <w:sz w:val="20"/>
          <w:szCs w:val="20"/>
        </w:rPr>
        <w:t xml:space="preserve">9</w:t>
      </w:r>
      <w:r>
        <w:rPr>
          <w:sz w:val="20"/>
          <w:szCs w:val="20"/>
        </w:rPr>
        <w:t xml:space="preserve">0 дней д</w:t>
      </w:r>
      <w:r>
        <w:rPr>
          <w:sz w:val="20"/>
          <w:szCs w:val="20"/>
        </w:rPr>
        <w:t xml:space="preserve">о срока окончания подачи заявки),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</w:t>
      </w:r>
      <w:r>
        <w:rPr>
          <w:sz w:val="20"/>
          <w:szCs w:val="20"/>
        </w:rPr>
        <w:t xml:space="preserve"> (</w:t>
      </w:r>
      <w:r>
        <w:rPr>
          <w:sz w:val="20"/>
          <w:szCs w:val="20"/>
        </w:rPr>
        <w:t xml:space="preserve">надлежащим образом</w:t>
      </w:r>
      <w:r>
        <w:rPr>
          <w:sz w:val="20"/>
          <w:szCs w:val="20"/>
        </w:rPr>
        <w:t xml:space="preserve"> заверенный перевод документов на русский язык)</w:t>
      </w:r>
      <w:r>
        <w:rPr>
          <w:sz w:val="20"/>
          <w:szCs w:val="20"/>
        </w:rPr>
        <w:t xml:space="preserve">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Непредоставление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</w:t>
      </w:r>
      <w:r>
        <w:rPr>
          <w:sz w:val="20"/>
          <w:szCs w:val="20"/>
        </w:rPr>
        <w:t xml:space="preserve">частником указанных сведений является основанием для отклонения Заявки участника от дальнейшего рассмотрения</w:t>
      </w:r>
      <w:r>
        <w:rPr>
          <w:sz w:val="20"/>
          <w:szCs w:val="20"/>
        </w:rPr>
        <w:t xml:space="preserve">.</w:t>
      </w:r>
      <w:bookmarkEnd w:id="47"/>
      <w:r/>
      <w:bookmarkEnd w:id="48"/>
      <w:r/>
      <w:r/>
    </w:p>
    <w:p>
      <w:pPr>
        <w:ind w:left="567"/>
        <w:jc w:val="both"/>
        <w:tabs>
          <w:tab w:val="left" w:pos="993" w:leader="none"/>
        </w:tabs>
        <w:rPr>
          <w:sz w:val="20"/>
        </w:rPr>
      </w:pPr>
      <w:r>
        <w:rPr>
          <w:sz w:val="20"/>
        </w:rPr>
      </w:r>
      <w:r/>
    </w:p>
    <w:p>
      <w:pPr>
        <w:ind w:left="600"/>
        <w:jc w:val="both"/>
        <w:tabs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center"/>
        <w:rPr>
          <w:b/>
          <w:sz w:val="22"/>
          <w:szCs w:val="22"/>
        </w:rPr>
        <w:sectPr>
          <w:headerReference w:type="default" r:id="rId9"/>
          <w:footnotePr/>
          <w:endnotePr/>
          <w:type w:val="nextPage"/>
          <w:pgSz w:w="16838" w:h="11906" w:orient="landscape"/>
          <w:pgMar w:top="1276" w:right="851" w:bottom="851" w:left="1134" w:header="709" w:footer="709" w:gutter="0"/>
          <w:cols w:num="1" w:sep="0" w:space="708" w:equalWidth="1"/>
          <w:docGrid w:linePitch="360"/>
        </w:sectPr>
      </w:pPr>
      <w:r>
        <w:rPr>
          <w:b/>
          <w:sz w:val="22"/>
          <w:szCs w:val="22"/>
        </w:rPr>
      </w:r>
      <w:r/>
    </w:p>
    <w:p>
      <w:pPr>
        <w:jc w:val="right"/>
      </w:pPr>
      <w:r>
        <w:rPr>
          <w:b/>
        </w:rPr>
        <w:tab/>
      </w:r>
      <w:r>
        <w:t xml:space="preserve">Приложение № ___ к Заявке на участие</w:t>
      </w:r>
      <w:r/>
    </w:p>
    <w:p>
      <w:pPr>
        <w:jc w:val="right"/>
      </w:pPr>
      <w:r>
        <w:t xml:space="preserve">от «___</w:t>
      </w:r>
      <w:r>
        <w:t xml:space="preserve">_»_</w:t>
      </w:r>
      <w:r>
        <w:t xml:space="preserve">_____________ г. №_______</w:t>
      </w:r>
      <w:r/>
    </w:p>
    <w:p>
      <w:pPr>
        <w:rPr>
          <w:rFonts w:eastAsia="Arial"/>
          <w:b/>
          <w:bCs/>
          <w:i/>
          <w:iCs/>
          <w:sz w:val="22"/>
          <w:lang w:eastAsia="ar-SA"/>
        </w:rPr>
      </w:pPr>
      <w:r>
        <w:rPr>
          <w:rFonts w:eastAsia="Arial"/>
          <w:b/>
          <w:bCs/>
          <w:i/>
          <w:iCs/>
          <w:sz w:val="22"/>
          <w:lang w:eastAsia="ar-SA"/>
        </w:rPr>
      </w:r>
      <w:r/>
    </w:p>
    <w:p>
      <w:pPr>
        <w:pStyle w:val="951"/>
        <w:jc w:val="center"/>
        <w:spacing w:lineRule="auto" w:line="240" w:before="40"/>
        <w:rPr>
          <w:b/>
        </w:rPr>
        <w:outlineLvl w:val="1"/>
      </w:pPr>
      <w:r>
        <w:rPr>
          <w:b/>
        </w:rPr>
        <w:t xml:space="preserve">ФОРМА </w:t>
      </w:r>
      <w:r>
        <w:rPr>
          <w:b/>
        </w:rPr>
        <w:t xml:space="preserve">3</w:t>
      </w:r>
      <w:r>
        <w:rPr>
          <w:b/>
        </w:rPr>
        <w:t xml:space="preserve"> СОГЛАСИЕ НА ОБРАБОТКУ ПЕРСОНАЛЬНЫХ ДАННЫХ</w:t>
      </w:r>
      <w:r/>
    </w:p>
    <w:p>
      <w:pPr>
        <w:jc w:val="right"/>
        <w:tabs>
          <w:tab w:val="left" w:pos="0" w:leader="none"/>
        </w:tabs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  <w:t xml:space="preserve">от «_____» ____________ 20____ г. </w:t>
      </w:r>
      <w:r/>
    </w:p>
    <w:p>
      <w:pPr>
        <w:jc w:val="center"/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</w:r>
      <w:r/>
    </w:p>
    <w:p>
      <w:pPr>
        <w:widowControl w:val="off"/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</w:r>
      <w:r/>
    </w:p>
    <w:p>
      <w:pPr>
        <w:jc w:val="both"/>
        <w:widowControl w:val="off"/>
      </w:pPr>
      <w:r>
        <w:t xml:space="preserve">Настоящим, _____________________________________________________________________,</w:t>
      </w:r>
      <w:r/>
    </w:p>
    <w:p>
      <w:pPr>
        <w:ind w:firstLine="567"/>
        <w:jc w:val="center"/>
        <w:widowControl w:val="off"/>
        <w:rPr>
          <w:b/>
          <w:i/>
          <w:vertAlign w:val="superscript"/>
        </w:rPr>
      </w:pPr>
      <w:r>
        <w:rPr>
          <w:b/>
          <w:i/>
          <w:vertAlign w:val="superscript"/>
        </w:rPr>
        <w:t xml:space="preserve">(указывается</w:t>
      </w:r>
      <w:r>
        <w:rPr>
          <w:vertAlign w:val="superscript"/>
        </w:rPr>
        <w:t xml:space="preserve"> </w:t>
      </w:r>
      <w:r>
        <w:rPr>
          <w:b/>
          <w:i/>
          <w:vertAlign w:val="superscript"/>
        </w:rPr>
        <w:t xml:space="preserve">полное наименование участника закупочной процедуры</w:t>
      </w:r>
      <w:r/>
    </w:p>
    <w:p>
      <w:r>
        <w:t xml:space="preserve">________________________________________________________________________________</w:t>
      </w:r>
      <w:r/>
    </w:p>
    <w:p>
      <w:pPr>
        <w:jc w:val="center"/>
        <w:widowControl w:val="off"/>
        <w:rPr>
          <w:vertAlign w:val="superscript"/>
        </w:rPr>
      </w:pPr>
      <w:r>
        <w:rPr>
          <w:b/>
          <w:i/>
          <w:vertAlign w:val="superscript"/>
        </w:rPr>
        <w:t xml:space="preserve">(потенциального контрагента), контрагента)</w:t>
      </w:r>
      <w:r/>
    </w:p>
    <w:p>
      <w:pPr>
        <w:ind w:firstLine="709"/>
        <w:jc w:val="both"/>
        <w:widowControl w:val="off"/>
      </w:pPr>
      <w:r>
        <w:t xml:space="preserve">Адрес регистрации: ________________________________________________________,</w:t>
      </w:r>
      <w:r/>
    </w:p>
    <w:p>
      <w:pPr>
        <w:ind w:left="708" w:firstLine="1"/>
        <w:jc w:val="both"/>
        <w:widowControl w:val="off"/>
        <w:rPr>
          <w:b/>
          <w:i/>
        </w:rPr>
      </w:pPr>
      <w:r>
        <w:t xml:space="preserve">Свидетельство о регистрации: ______________________________________________ </w:t>
      </w:r>
      <w:r>
        <w:rPr>
          <w:b/>
          <w:i/>
        </w:rPr>
        <w:t xml:space="preserve">ИНН__________________________</w:t>
      </w:r>
      <w:r/>
    </w:p>
    <w:p>
      <w:pPr>
        <w:ind w:firstLine="709"/>
        <w:jc w:val="both"/>
        <w:widowControl w:val="off"/>
        <w:rPr>
          <w:b/>
          <w:i/>
        </w:rPr>
      </w:pPr>
      <w:r>
        <w:rPr>
          <w:b/>
          <w:i/>
        </w:rPr>
        <w:t xml:space="preserve">КПП__________________________</w:t>
      </w:r>
      <w:r/>
    </w:p>
    <w:p>
      <w:pPr>
        <w:ind w:firstLine="708"/>
        <w:jc w:val="both"/>
        <w:widowControl w:val="off"/>
      </w:pPr>
      <w:r>
        <w:rPr>
          <w:b/>
          <w:i/>
        </w:rPr>
        <w:t xml:space="preserve">ОГРН_________________________</w:t>
      </w:r>
      <w:r>
        <w:t xml:space="preserve">,</w:t>
      </w:r>
      <w:r/>
    </w:p>
    <w:p>
      <w:pPr>
        <w:jc w:val="both"/>
        <w:widowControl w:val="off"/>
        <w:rPr>
          <w:b/>
          <w:i/>
        </w:rPr>
      </w:pPr>
      <w:r>
        <w:t xml:space="preserve">в лице</w:t>
      </w:r>
      <w:r>
        <w:rPr>
          <w:b/>
          <w:i/>
        </w:rPr>
        <w:t xml:space="preserve"> __________________________________________________________________________</w:t>
      </w:r>
      <w:r/>
    </w:p>
    <w:p>
      <w:pPr>
        <w:ind w:firstLine="540"/>
        <w:jc w:val="center"/>
        <w:rPr>
          <w:b/>
          <w:bCs/>
          <w:i/>
          <w:iCs/>
          <w:vertAlign w:val="superscript"/>
        </w:rPr>
      </w:pPr>
      <w:r>
        <w:rPr>
          <w:b/>
          <w:i/>
          <w:vertAlign w:val="superscript"/>
        </w:rPr>
        <w:t xml:space="preserve">(указывается Ф.И.О.,</w:t>
      </w:r>
      <w:r>
        <w:rPr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личность)</w:t>
      </w:r>
      <w:r/>
    </w:p>
    <w:p>
      <w:r>
        <w:rPr>
          <w:b/>
          <w:bCs/>
          <w:i/>
          <w:iCs/>
        </w:rPr>
        <w:t xml:space="preserve">________________________________________________________________________________,</w:t>
      </w:r>
      <w:r/>
    </w:p>
    <w:p>
      <w:pPr>
        <w:ind w:firstLine="540"/>
        <w:jc w:val="center"/>
        <w:rPr>
          <w:b/>
          <w:bCs/>
          <w:i/>
          <w:iCs/>
          <w:vertAlign w:val="superscript"/>
        </w:rPr>
      </w:pPr>
      <w:r>
        <w:rPr>
          <w:b/>
          <w:bCs/>
          <w:i/>
          <w:iCs/>
          <w:vertAlign w:val="superscript"/>
        </w:rPr>
        <w:t xml:space="preserve">(сведения о дате выдачи указанного документа и выдавшем его </w:t>
      </w:r>
      <w:r>
        <w:rPr>
          <w:b/>
          <w:bCs/>
          <w:i/>
          <w:iCs/>
          <w:vertAlign w:val="superscript"/>
        </w:rPr>
        <w:t xml:space="preserve">органе)*</w:t>
      </w:r>
      <w:r/>
    </w:p>
    <w:p>
      <w:pPr>
        <w:jc w:val="both"/>
        <w:widowControl w:val="off"/>
      </w:pPr>
      <w:r>
        <w:rPr>
          <w:b/>
          <w:i/>
        </w:rPr>
        <w:t xml:space="preserve">действующего на основании _____________________________</w:t>
      </w:r>
      <w:r>
        <w:rPr>
          <w:i/>
        </w:rPr>
        <w:t xml:space="preserve">,</w:t>
      </w:r>
      <w:r>
        <w:rPr>
          <w:b/>
          <w:i/>
        </w:rPr>
        <w:t xml:space="preserve"> </w:t>
      </w:r>
      <w:r>
        <w:t xml:space="preserve">дает свое согласие </w:t>
      </w:r>
      <w:r>
        <w:rPr>
          <w:b/>
        </w:rPr>
        <w:t xml:space="preserve">Публичному акционерному обществу  «</w:t>
      </w:r>
      <w:r>
        <w:rPr>
          <w:b/>
        </w:rPr>
        <w:t xml:space="preserve">Россети</w:t>
      </w:r>
      <w:r>
        <w:rPr>
          <w:b/>
        </w:rPr>
        <w:t xml:space="preserve"> Московский регион», </w:t>
      </w:r>
      <w:r>
        <w:t xml:space="preserve">зарегистрированному по адресу: г. Москва, 2-й Павелецкий пр., д. 3, стр. 2,</w:t>
      </w:r>
      <w:r>
        <w:rPr>
          <w:b/>
          <w:i/>
        </w:rPr>
        <w:t xml:space="preserve"> </w:t>
      </w:r>
      <w:r>
        <w:t xml:space="preserve">и</w:t>
      </w:r>
      <w:r>
        <w:rPr>
          <w:i/>
        </w:rPr>
        <w:t xml:space="preserve"> </w:t>
      </w:r>
      <w:r>
        <w:rPr>
          <w:bCs/>
        </w:rPr>
        <w:t xml:space="preserve">Публичному акционерному обществу «Федеральная сетевая компания - </w:t>
      </w:r>
      <w:r>
        <w:rPr>
          <w:bCs/>
        </w:rPr>
        <w:t xml:space="preserve">Россети</w:t>
      </w:r>
      <w:r>
        <w:rPr>
          <w:bCs/>
        </w:rPr>
        <w:t xml:space="preserve">»</w:t>
      </w:r>
      <w:r>
        <w:t xml:space="preserve">, </w:t>
      </w:r>
      <w:r>
        <w:t xml:space="preserve">зарегистрированному по адресу: г. Москва, ул. Беловежская, 4, на обработку персональных данных в отношении</w:t>
      </w:r>
      <w: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r>
        <w:t xml:space="preserve">субконтрагентов</w:t>
      </w:r>
      <w:r>
        <w:t xml:space="preserve">: </w:t>
      </w:r>
      <w:r>
        <w:t xml:space="preserve">фамилия и</w:t>
      </w:r>
      <w:r>
        <w:t xml:space="preserve">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>
        <w:t xml:space="preserve">в том числе с использованием информационных систем, </w:t>
      </w:r>
      <w:r>
        <w:br/>
        <w:t xml:space="preserve">а также на представление указанной информации в уполномоченные государственные органы (Минэнерго России, </w:t>
      </w:r>
      <w:r>
        <w:t xml:space="preserve">Росфинмониторинг</w:t>
      </w:r>
      <w: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  <w:r/>
    </w:p>
    <w:p>
      <w:pPr>
        <w:ind w:firstLine="709"/>
        <w:jc w:val="both"/>
        <w:widowControl w:val="off"/>
      </w:pPr>
      <w:r>
        <w:t xml:space="preserve">Цель обработки персональных данных: </w:t>
      </w:r>
      <w: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/>
    </w:p>
    <w:p>
      <w:pPr>
        <w:ind w:firstLine="709"/>
        <w:jc w:val="both"/>
        <w:widowControl w:val="off"/>
        <w:rPr>
          <w:rFonts w:eastAsia="Arial"/>
          <w:sz w:val="22"/>
          <w:lang w:eastAsia="ar-SA"/>
        </w:rPr>
      </w:pPr>
      <w: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/>
    </w:p>
    <w:p>
      <w:pPr>
        <w:jc w:val="both"/>
        <w:widowControl w:val="off"/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  <w:t xml:space="preserve">_____________________________________                          _________________________________</w:t>
      </w:r>
      <w:r/>
    </w:p>
    <w:p>
      <w:pPr>
        <w:contextualSpacing w:val="true"/>
        <w:jc w:val="both"/>
        <w:widowControl w:val="off"/>
        <w:rPr>
          <w:rFonts w:eastAsia="Arial"/>
          <w:sz w:val="20"/>
          <w:szCs w:val="20"/>
          <w:lang w:eastAsia="ar-SA"/>
        </w:rPr>
      </w:pPr>
      <w:r>
        <w:rPr>
          <w:rFonts w:eastAsia="Arial"/>
          <w:sz w:val="20"/>
          <w:szCs w:val="20"/>
          <w:lang w:eastAsia="ar-SA"/>
        </w:rPr>
        <w:t xml:space="preserve">(Подпись субъекта персональных данных / </w:t>
      </w:r>
      <w:r>
        <w:rPr>
          <w:rFonts w:eastAsia="Arial"/>
          <w:sz w:val="20"/>
          <w:szCs w:val="20"/>
          <w:lang w:eastAsia="ar-SA"/>
        </w:rPr>
        <w:tab/>
      </w:r>
      <w:r>
        <w:rPr>
          <w:rFonts w:eastAsia="Arial"/>
          <w:sz w:val="20"/>
          <w:szCs w:val="20"/>
          <w:lang w:eastAsia="ar-SA"/>
        </w:rPr>
        <w:tab/>
      </w:r>
      <w:r>
        <w:rPr>
          <w:rFonts w:eastAsia="Arial"/>
          <w:sz w:val="20"/>
          <w:szCs w:val="20"/>
          <w:lang w:eastAsia="ar-SA"/>
        </w:rPr>
        <w:tab/>
        <w:t xml:space="preserve">  (</w:t>
      </w:r>
      <w:r>
        <w:rPr>
          <w:rFonts w:eastAsia="Arial"/>
          <w:sz w:val="20"/>
          <w:szCs w:val="20"/>
          <w:lang w:eastAsia="ar-SA"/>
        </w:rPr>
        <w:t xml:space="preserve">Ф.И.О. и должность подписавшего*)</w:t>
      </w:r>
      <w:r/>
    </w:p>
    <w:p>
      <w:pPr>
        <w:contextualSpacing w:val="true"/>
        <w:jc w:val="both"/>
        <w:widowControl w:val="off"/>
        <w:rPr>
          <w:rFonts w:eastAsia="Arial"/>
          <w:sz w:val="20"/>
          <w:szCs w:val="20"/>
          <w:lang w:eastAsia="ar-SA"/>
        </w:rPr>
      </w:pPr>
      <w:r>
        <w:rPr>
          <w:rFonts w:eastAsia="Arial"/>
          <w:sz w:val="20"/>
          <w:szCs w:val="20"/>
          <w:lang w:eastAsia="ar-SA"/>
        </w:rPr>
        <w:t xml:space="preserve">        уполномоченного представителя)</w:t>
      </w:r>
      <w:r/>
    </w:p>
    <w:p>
      <w:pPr>
        <w:widowControl w:val="off"/>
        <w:rPr>
          <w:rFonts w:eastAsia="Arial"/>
          <w:sz w:val="20"/>
          <w:szCs w:val="20"/>
          <w:lang w:eastAsia="ar-SA"/>
        </w:rPr>
      </w:pPr>
      <w:r>
        <w:rPr>
          <w:rFonts w:eastAsia="Arial"/>
          <w:sz w:val="20"/>
          <w:szCs w:val="20"/>
          <w:lang w:eastAsia="ar-SA"/>
        </w:rPr>
      </w:r>
      <w:r/>
    </w:p>
    <w:p>
      <w:pPr>
        <w:widowControl w:val="off"/>
        <w:rPr>
          <w:rFonts w:eastAsia="Arial"/>
          <w:b/>
          <w:sz w:val="20"/>
          <w:szCs w:val="20"/>
          <w:lang w:eastAsia="ar-SA"/>
        </w:rPr>
      </w:pPr>
      <w:r>
        <w:rPr>
          <w:rFonts w:eastAsia="Arial"/>
          <w:b/>
          <w:sz w:val="20"/>
          <w:szCs w:val="20"/>
          <w:lang w:eastAsia="ar-SA"/>
        </w:rPr>
        <w:t xml:space="preserve">М.П.</w:t>
      </w:r>
      <w:r/>
    </w:p>
    <w:p>
      <w:pPr>
        <w:jc w:val="both"/>
        <w:tabs>
          <w:tab w:val="left" w:pos="851" w:leader="none"/>
        </w:tabs>
        <w:rPr>
          <w:sz w:val="20"/>
        </w:rPr>
      </w:pPr>
      <w:r>
        <w:rPr>
          <w:sz w:val="20"/>
        </w:rPr>
        <w:t xml:space="preserve">* Указываются фамилия, имя, отчество, а</w:t>
      </w:r>
      <w:r>
        <w:rPr>
          <w:sz w:val="20"/>
        </w:rPr>
        <w:t xml:space="preserve">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0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  <w:t xml:space="preserve">** Заполнение участником закупки (потенциал</w:t>
      </w:r>
      <w:r>
        <w:rPr>
          <w:sz w:val="20"/>
        </w:rPr>
        <w:t xml:space="preserve">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r>
        <w:rPr>
          <w:sz w:val="20"/>
        </w:rPr>
        <w:t xml:space="preserve">Россети</w:t>
      </w:r>
      <w:r>
        <w:rPr>
          <w:sz w:val="20"/>
        </w:rPr>
        <w:t xml:space="preserve">»,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</w:t>
      </w:r>
      <w:r>
        <w:rPr>
          <w:sz w:val="20"/>
        </w:rPr>
        <w:t xml:space="preserve">», ДЗО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</w:t>
      </w:r>
      <w:r>
        <w:rPr>
          <w:sz w:val="20"/>
        </w:rPr>
        <w:t xml:space="preserve">» перед руководителем, собственником (участником, учредителем, акционером), а также бенефициаром участника закупки / контрагента / третьего лица, привлеченного контрагентом к исполнению своих обяза</w:t>
      </w:r>
      <w:r>
        <w:rPr>
          <w:sz w:val="20"/>
        </w:rPr>
        <w:t xml:space="preserve">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</w:t>
      </w:r>
      <w:r>
        <w:rPr>
          <w:sz w:val="20"/>
        </w:rPr>
        <w:t xml:space="preserve">дполагает, 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контрагентом к исполнению своих обязательств по договору согласие на представление (обработку) ПАО «</w:t>
      </w:r>
      <w:r>
        <w:rPr>
          <w:sz w:val="20"/>
        </w:rPr>
        <w:t xml:space="preserve">Россети</w:t>
      </w:r>
      <w:r>
        <w:rPr>
          <w:sz w:val="20"/>
        </w:rPr>
        <w:t xml:space="preserve">»,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регион»</w:t>
      </w:r>
      <w:r>
        <w:rPr>
          <w:sz w:val="20"/>
        </w:rPr>
        <w:t xml:space="preserve">, ДЗО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регион»</w:t>
      </w:r>
      <w:r>
        <w:rPr>
          <w:sz w:val="20"/>
        </w:rPr>
        <w:t xml:space="preserve"> и в уполномоченные государственные органы указанных сведений.</w:t>
      </w:r>
      <w:r/>
    </w:p>
    <w:p>
      <w:pPr>
        <w:jc w:val="right"/>
      </w:pPr>
      <w:r>
        <w:rPr>
          <w:sz w:val="20"/>
        </w:rPr>
        <w:br w:type="page"/>
      </w:r>
      <w:r>
        <w:t xml:space="preserve">Приложение № ___ к Заявке на участие</w:t>
      </w:r>
      <w:r/>
    </w:p>
    <w:p>
      <w:pPr>
        <w:jc w:val="right"/>
        <w:tabs>
          <w:tab w:val="left" w:pos="6564" w:leader="none"/>
        </w:tabs>
        <w:rPr>
          <w:sz w:val="20"/>
        </w:rPr>
      </w:pPr>
      <w:r>
        <w:t xml:space="preserve">от «___</w:t>
      </w:r>
      <w:r>
        <w:t xml:space="preserve">_»_</w:t>
      </w:r>
      <w:r>
        <w:t xml:space="preserve">_____________ г. №_______</w:t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/>
    </w:p>
    <w:p>
      <w:pPr>
        <w:pStyle w:val="951"/>
        <w:jc w:val="center"/>
        <w:spacing w:lineRule="auto" w:line="240" w:before="40"/>
        <w:rPr>
          <w:b/>
          <w:bCs/>
          <w:sz w:val="28"/>
          <w:szCs w:val="28"/>
          <w:lang w:eastAsia="ar-SA"/>
        </w:rPr>
        <w:outlineLvl w:val="1"/>
      </w:pPr>
      <w:r>
        <w:rPr>
          <w:b/>
        </w:rPr>
        <w:t xml:space="preserve">ФОРМА </w:t>
      </w:r>
      <w:r>
        <w:rPr>
          <w:b/>
        </w:rPr>
        <w:t xml:space="preserve">4</w:t>
      </w:r>
      <w:r>
        <w:rPr>
          <w:b/>
        </w:rPr>
        <w:t xml:space="preserve"> </w:t>
      </w:r>
      <w:bookmarkStart w:id="49" w:name="_Toc307936278"/>
      <w:r/>
      <w:bookmarkStart w:id="50" w:name="_Toc369104626"/>
      <w:r/>
      <w:bookmarkStart w:id="51" w:name="_Toc369600127"/>
      <w:r/>
      <w:bookmarkStart w:id="52" w:name="_Toc369600283"/>
      <w:r/>
      <w:bookmarkStart w:id="53" w:name="_Toc369602011"/>
      <w:r/>
      <w:bookmarkStart w:id="54" w:name="_Toc369605839"/>
      <w:r/>
      <w:bookmarkStart w:id="55" w:name="_Toc498598646"/>
      <w:r>
        <w:rPr>
          <w:b/>
          <w:bCs/>
          <w:sz w:val="28"/>
          <w:szCs w:val="28"/>
          <w:lang w:eastAsia="ar-SA"/>
        </w:rPr>
        <w:t xml:space="preserve">СПРАВКА</w:t>
      </w:r>
      <w:bookmarkEnd w:id="49"/>
      <w:r>
        <w:rPr>
          <w:b/>
          <w:bCs/>
          <w:sz w:val="28"/>
          <w:szCs w:val="28"/>
          <w:lang w:eastAsia="ar-SA"/>
        </w:rPr>
        <w:t xml:space="preserve"> </w:t>
      </w:r>
      <w:bookmarkStart w:id="56" w:name="_Toc307936279"/>
      <w:r>
        <w:rPr>
          <w:b/>
          <w:bCs/>
          <w:sz w:val="28"/>
          <w:szCs w:val="28"/>
          <w:lang w:eastAsia="ar-SA"/>
        </w:rPr>
        <w:t xml:space="preserve">О НАЛИЧИИ У УЧАСТНИКА ЗАКУПКИ СВЯЗЕЙ, НОСЯЩИХ ХАРА</w:t>
      </w:r>
      <w:bookmarkStart w:id="57" w:name="_GoBack"/>
      <w:r/>
      <w:bookmarkEnd w:id="57"/>
      <w:r>
        <w:rPr>
          <w:b/>
          <w:bCs/>
          <w:sz w:val="28"/>
          <w:szCs w:val="28"/>
          <w:lang w:eastAsia="ar-SA"/>
        </w:rPr>
        <w:t xml:space="preserve">КТЕР АФФИЛИРОВАННОСТИ С СОТРУДНИКАМИ ЗАКАЗЧИКА ИЛИ ОРГАНИЗАТОРА ЗАКУПКИ</w:t>
      </w:r>
      <w:bookmarkEnd w:id="50"/>
      <w:r/>
      <w:bookmarkEnd w:id="51"/>
      <w:r/>
      <w:bookmarkEnd w:id="52"/>
      <w:r/>
      <w:bookmarkEnd w:id="53"/>
      <w:r/>
      <w:bookmarkEnd w:id="54"/>
      <w:r/>
      <w:bookmarkEnd w:id="55"/>
      <w:r>
        <w:rPr>
          <w:b/>
          <w:bCs/>
          <w:sz w:val="28"/>
          <w:szCs w:val="28"/>
          <w:lang w:eastAsia="ar-SA"/>
        </w:rPr>
        <w:t xml:space="preserve"> </w:t>
      </w:r>
      <w:bookmarkEnd w:id="56"/>
      <w:r/>
      <w:r/>
    </w:p>
    <w:p>
      <w:pPr>
        <w:ind w:firstLine="567"/>
        <w:jc w:val="both"/>
        <w:keepLines/>
        <w:keepNext/>
        <w:rPr>
          <w:bCs/>
          <w:lang w:eastAsia="ar-SA"/>
        </w:rPr>
      </w:pPr>
      <w:r>
        <w:rPr>
          <w:bCs/>
          <w:lang w:eastAsia="ar-SA"/>
        </w:rPr>
      </w:r>
      <w:r/>
    </w:p>
    <w:p>
      <w:pPr>
        <w:ind w:firstLine="567"/>
        <w:jc w:val="both"/>
        <w:keepLines/>
        <w:keepNext/>
        <w:rPr>
          <w:bCs/>
          <w:lang w:eastAsia="ar-SA"/>
        </w:rPr>
      </w:pPr>
      <w:r>
        <w:rPr>
          <w:bCs/>
          <w:lang w:eastAsia="ar-SA"/>
        </w:rPr>
      </w:r>
      <w:r/>
    </w:p>
    <w:p>
      <w:pPr>
        <w:jc w:val="center"/>
        <w:keepLines/>
        <w:keepNext/>
        <w:tabs>
          <w:tab w:val="left" w:pos="1080" w:leader="none"/>
        </w:tabs>
        <w:rPr>
          <w:b/>
          <w:bCs/>
          <w:lang w:eastAsia="ar-SA"/>
        </w:rPr>
      </w:pPr>
      <w:r>
        <w:rPr>
          <w:b/>
          <w:bCs/>
          <w:lang w:eastAsia="ar-SA"/>
        </w:rPr>
        <w:t xml:space="preserve">Уважаемые господа!</w:t>
      </w:r>
      <w:r/>
    </w:p>
    <w:p>
      <w:pPr>
        <w:ind w:firstLine="540"/>
        <w:jc w:val="both"/>
        <w:keepLines/>
        <w:keepNext/>
        <w:tabs>
          <w:tab w:val="left" w:pos="1080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>
        <w:rPr>
          <w:i/>
          <w:sz w:val="22"/>
          <w:szCs w:val="22"/>
        </w:rPr>
        <w:t xml:space="preserve">[указывается наименование Участника закупки]</w:t>
      </w:r>
      <w:r>
        <w:rPr>
          <w:bCs/>
          <w:lang w:eastAsia="ar-SA"/>
        </w:rPr>
        <w:t xml:space="preserve"> связей, носящих характер </w:t>
      </w:r>
      <w:r>
        <w:rPr>
          <w:bCs/>
          <w:lang w:eastAsia="ar-SA"/>
        </w:rPr>
        <w:t xml:space="preserve">аффилированности</w:t>
      </w:r>
      <w:r>
        <w:rPr>
          <w:bCs/>
          <w:lang w:eastAsia="ar-SA"/>
        </w:rPr>
        <w:t xml:space="preserve"> с лицами, являющимися </w:t>
      </w:r>
      <w:r>
        <w:rPr>
          <w:bCs/>
          <w:i/>
          <w:lang w:eastAsia="ar-SA"/>
        </w:rPr>
        <w:t xml:space="preserve">[</w:t>
      </w:r>
      <w:r>
        <w:rPr>
          <w:i/>
          <w:sz w:val="22"/>
          <w:szCs w:val="22"/>
        </w:rPr>
        <w:t xml:space="preserve">указывается кем являются эти лица, пример: учредители, сотрудники, и т.д.]</w:t>
      </w:r>
      <w:r>
        <w:rPr>
          <w:bCs/>
          <w:lang w:eastAsia="ar-SA"/>
        </w:rPr>
        <w:t xml:space="preserve"> Заказчика </w:t>
      </w:r>
      <w:r>
        <w:rPr>
          <w:i/>
          <w:sz w:val="22"/>
          <w:szCs w:val="22"/>
        </w:rPr>
        <w:t xml:space="preserve">[и/или Организатора закупки]</w:t>
      </w:r>
      <w:r>
        <w:rPr>
          <w:bCs/>
          <w:lang w:eastAsia="ar-SA"/>
        </w:rPr>
        <w:t xml:space="preserve">, а именно:</w:t>
      </w:r>
      <w:r/>
    </w:p>
    <w:p>
      <w:pPr>
        <w:ind w:firstLine="540"/>
        <w:jc w:val="both"/>
        <w:keepLines/>
        <w:keepNext/>
        <w:tabs>
          <w:tab w:val="left" w:pos="1080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{указывается Ф.И.О. лица, его место работы, должность; кратко описывается почему связи между данным лицом и Участником закупки могут быть расценены как </w:t>
      </w:r>
      <w:r>
        <w:rPr>
          <w:bCs/>
          <w:lang w:eastAsia="ar-SA"/>
        </w:rPr>
        <w:t xml:space="preserve">аффилированность</w:t>
      </w:r>
      <w:r>
        <w:rPr>
          <w:bCs/>
          <w:lang w:eastAsia="ar-SA"/>
        </w:rPr>
        <w:t xml:space="preserve">};</w:t>
      </w:r>
      <w:r/>
    </w:p>
    <w:p>
      <w:pPr>
        <w:ind w:firstLine="540"/>
        <w:jc w:val="both"/>
        <w:keepLines/>
        <w:keepNext/>
        <w:tabs>
          <w:tab w:val="left" w:pos="1080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{указывается Ф.И.О. лица, его должность, кратко описывается почему связи между данным лицом и Участником закупки могут быть расценены как </w:t>
      </w:r>
      <w:r>
        <w:rPr>
          <w:bCs/>
          <w:lang w:eastAsia="ar-SA"/>
        </w:rPr>
        <w:t xml:space="preserve">аффилированность</w:t>
      </w:r>
      <w:r>
        <w:rPr>
          <w:bCs/>
          <w:lang w:eastAsia="ar-SA"/>
        </w:rPr>
        <w:t xml:space="preserve">};</w:t>
      </w:r>
      <w:r/>
    </w:p>
    <w:p>
      <w:pPr>
        <w:ind w:firstLine="540"/>
        <w:jc w:val="both"/>
        <w:keepLines/>
        <w:keepNext/>
        <w:tabs>
          <w:tab w:val="left" w:pos="1080" w:leader="none"/>
        </w:tabs>
        <w:rPr>
          <w:b/>
          <w:bCs/>
          <w:lang w:eastAsia="ar-SA"/>
        </w:rPr>
      </w:pPr>
      <w:r>
        <w:rPr>
          <w:b/>
          <w:bCs/>
          <w:lang w:eastAsia="ar-SA"/>
        </w:rPr>
      </w:r>
      <w:r/>
    </w:p>
    <w:p>
      <w:r/>
      <w:r/>
    </w:p>
    <w:p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725"/>
        <w:gridCol w:w="1048"/>
        <w:gridCol w:w="4474"/>
      </w:tblGrid>
      <w:tr>
        <w:trPr/>
        <w:tc>
          <w:tcPr>
            <w:tcBorders>
              <w:bottom w:val="single" w:sz="4" w:space="0" w:color="auto"/>
            </w:tcBorders>
            <w:tcW w:w="3960" w:type="dxa"/>
            <w:textDirection w:val="lrTb"/>
            <w:noWrap w:val="false"/>
          </w:tcPr>
          <w:p>
            <w:r/>
            <w:r/>
          </w:p>
        </w:tc>
        <w:tc>
          <w:tcPr>
            <w:tcW w:w="1143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sz="4" w:space="0" w:color="auto"/>
            </w:tcBorders>
            <w:tcW w:w="4820" w:type="dxa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sz="4" w:space="0" w:color="auto"/>
            </w:tcBorders>
            <w:tcW w:w="3960" w:type="dxa"/>
            <w:textDirection w:val="lrTb"/>
            <w:noWrap w:val="false"/>
          </w:tcPr>
          <w:p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(подпись уполномоченного представителя)</w:t>
            </w:r>
            <w:r/>
          </w:p>
        </w:tc>
        <w:tc>
          <w:tcPr>
            <w:tcW w:w="1143" w:type="dxa"/>
            <w:textDirection w:val="lrTb"/>
            <w:noWrap w:val="false"/>
          </w:tcPr>
          <w:p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</w:r>
            <w:r/>
          </w:p>
        </w:tc>
        <w:tc>
          <w:tcPr>
            <w:tcBorders>
              <w:top w:val="single" w:sz="4" w:space="0" w:color="auto"/>
            </w:tcBorders>
            <w:tcW w:w="4820" w:type="dxa"/>
            <w:textDirection w:val="lrTb"/>
            <w:noWrap w:val="false"/>
          </w:tcPr>
          <w:p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(фамилия, имя, отчество подписавшего, должность)</w:t>
            </w:r>
            <w:r/>
          </w:p>
        </w:tc>
      </w:tr>
    </w:tbl>
    <w:p>
      <w:r/>
      <w:r/>
    </w:p>
    <w:p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М.П.</w:t>
      </w:r>
      <w:r/>
    </w:p>
    <w:p>
      <w:pPr>
        <w:rPr>
          <w:b/>
          <w:bCs/>
          <w:i/>
          <w:sz w:val="20"/>
          <w:szCs w:val="20"/>
          <w:lang w:eastAsia="ar-SA"/>
        </w:rPr>
      </w:pPr>
      <w:r>
        <w:br w:type="page"/>
      </w:r>
      <w:r>
        <w:rPr>
          <w:b/>
          <w:bCs/>
          <w:i/>
          <w:sz w:val="20"/>
          <w:szCs w:val="20"/>
          <w:lang w:eastAsia="ar-SA"/>
        </w:rPr>
        <w:t xml:space="preserve">Инструкции по заполнению</w:t>
      </w:r>
      <w:r/>
    </w:p>
    <w:p>
      <w:pPr>
        <w:numPr>
          <w:ilvl w:val="0"/>
          <w:numId w:val="6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Данные инструкции не следует воспроизводить в документах, подготовленных Участником.</w:t>
      </w:r>
      <w:r/>
    </w:p>
    <w:p>
      <w:pPr>
        <w:numPr>
          <w:ilvl w:val="0"/>
          <w:numId w:val="6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Участник приводит номер и дату письма о подаче оферты, приложением к которому является данное Информационное письмо.</w:t>
      </w:r>
      <w:r/>
    </w:p>
    <w:p>
      <w:pPr>
        <w:numPr>
          <w:ilvl w:val="0"/>
          <w:numId w:val="6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Участник закупки, являющийся юридическим лицом, должен указать свое полное наименование (с указанием организационно-</w:t>
      </w:r>
      <w:r>
        <w:rPr>
          <w:bCs/>
          <w:sz w:val="20"/>
          <w:szCs w:val="20"/>
          <w:lang w:eastAsia="ar-SA"/>
        </w:rPr>
        <w:t xml:space="preserve">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  <w:r/>
    </w:p>
    <w:p>
      <w:pPr>
        <w:numPr>
          <w:ilvl w:val="0"/>
          <w:numId w:val="6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Участники за</w:t>
      </w:r>
      <w:r>
        <w:rPr>
          <w:bCs/>
          <w:sz w:val="20"/>
          <w:szCs w:val="20"/>
          <w:lang w:eastAsia="ar-SA"/>
        </w:rPr>
        <w:t xml:space="preserve">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мнению Участника закупки таких лиц нет, то в письме пишется фраза «При рассмотрении нашего </w:t>
      </w:r>
      <w:r>
        <w:rPr>
          <w:bCs/>
          <w:sz w:val="20"/>
          <w:szCs w:val="20"/>
          <w:lang w:eastAsia="ar-SA"/>
        </w:rPr>
        <w:t xml:space="preserve">предложения  просим</w:t>
      </w:r>
      <w:r>
        <w:rPr>
          <w:bCs/>
          <w:sz w:val="20"/>
          <w:szCs w:val="20"/>
          <w:lang w:eastAsia="ar-SA"/>
        </w:rPr>
        <w:t xml:space="preserve"> учесть, что у </w:t>
      </w:r>
      <w:r>
        <w:rPr>
          <w:i/>
          <w:sz w:val="20"/>
          <w:szCs w:val="20"/>
        </w:rPr>
        <w:t xml:space="preserve">[указывается наименование Участника закупки]</w:t>
      </w:r>
      <w:r>
        <w:rPr>
          <w:bCs/>
          <w:sz w:val="20"/>
          <w:szCs w:val="20"/>
          <w:lang w:eastAsia="ar-SA"/>
        </w:rPr>
        <w:t xml:space="preserve"> НЕТ связей, которые могут быть признаны носящими характер </w:t>
      </w:r>
      <w:r>
        <w:rPr>
          <w:bCs/>
          <w:sz w:val="20"/>
          <w:szCs w:val="20"/>
          <w:lang w:eastAsia="ar-SA"/>
        </w:rPr>
        <w:t xml:space="preserve">аффилированности</w:t>
      </w:r>
      <w:r>
        <w:rPr>
          <w:bCs/>
          <w:sz w:val="20"/>
          <w:szCs w:val="20"/>
          <w:lang w:eastAsia="ar-SA"/>
        </w:rPr>
        <w:t xml:space="preserve"> с лицами так или иначе связанными с Заказчиком, Организатором закупки.</w:t>
      </w:r>
      <w:r/>
    </w:p>
    <w:p>
      <w:pPr>
        <w:ind w:firstLine="539"/>
        <w:jc w:val="both"/>
        <w:tabs>
          <w:tab w:val="left" w:pos="851" w:leader="none"/>
          <w:tab w:val="left" w:pos="993" w:leader="none"/>
        </w:tabs>
        <w:rPr>
          <w:bCs/>
          <w:sz w:val="20"/>
          <w:szCs w:val="20"/>
        </w:rPr>
      </w:pPr>
      <w:r>
        <w:rPr>
          <w:bCs/>
          <w:sz w:val="20"/>
          <w:szCs w:val="20"/>
          <w:lang w:eastAsia="ar-SA"/>
        </w:rPr>
        <w:t xml:space="preserve">При составлении данного письма Участник закупки должен учесть, что сокрытие любой информации о наличии связей, носящих характер </w:t>
      </w:r>
      <w:r>
        <w:rPr>
          <w:bCs/>
          <w:sz w:val="20"/>
          <w:szCs w:val="20"/>
          <w:lang w:eastAsia="ar-SA"/>
        </w:rPr>
        <w:t xml:space="preserve">аффилированности</w:t>
      </w:r>
      <w:r>
        <w:rPr>
          <w:bCs/>
          <w:sz w:val="20"/>
          <w:szCs w:val="20"/>
          <w:lang w:eastAsia="ar-SA"/>
        </w:rPr>
        <w:t xml:space="preserve"> между Участником закупки и любыми лицам так или иначе связанными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  <w:r/>
    </w:p>
    <w:p>
      <w:pPr>
        <w:jc w:val="righ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</w:t>
      </w:r>
      <w:r/>
    </w:p>
    <w:p>
      <w:pPr>
        <w:ind w:firstLine="567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jc w:val="right"/>
        <w:tabs>
          <w:tab w:val="left" w:pos="6564" w:leader="none"/>
        </w:tabs>
      </w:pPr>
      <w:r>
        <w:rPr>
          <w:b/>
          <w:sz w:val="20"/>
        </w:rPr>
        <w:t xml:space="preserve"> </w:t>
      </w:r>
      <w:r>
        <w:t xml:space="preserve">Приложение №1 к Приглашению</w:t>
      </w:r>
      <w:r/>
    </w:p>
    <w:p>
      <w:pPr>
        <w:tabs>
          <w:tab w:val="left" w:pos="142" w:leader="none"/>
          <w:tab w:val="center" w:pos="567" w:leader="none"/>
          <w:tab w:val="left" w:pos="3686" w:leader="none"/>
        </w:tabs>
        <w:rPr>
          <w:rStyle w:val="939"/>
          <w:b w:val="false"/>
          <w:caps/>
          <w:sz w:val="28"/>
          <w:szCs w:val="28"/>
        </w:rPr>
      </w:pPr>
      <w:r>
        <w:rPr>
          <w:b w:val="false"/>
          <w:caps/>
          <w:sz w:val="28"/>
          <w:szCs w:val="28"/>
        </w:rPr>
      </w:r>
      <w:r/>
    </w:p>
    <w:p>
      <w:pPr>
        <w:jc w:val="center"/>
        <w:tabs>
          <w:tab w:val="left" w:pos="142" w:leader="none"/>
          <w:tab w:val="center" w:pos="567" w:leader="none"/>
          <w:tab w:val="left" w:pos="3686" w:leader="none"/>
        </w:tabs>
        <w:rPr>
          <w:rStyle w:val="939"/>
          <w:caps/>
          <w:sz w:val="28"/>
          <w:szCs w:val="28"/>
        </w:rPr>
      </w:pPr>
      <w:r>
        <w:rPr>
          <w:rStyle w:val="939"/>
          <w:caps/>
          <w:sz w:val="28"/>
          <w:szCs w:val="28"/>
        </w:rPr>
        <w:t xml:space="preserve">6. ТЕХНИЧЕСКОЕ ЗАДАНИЕ</w:t>
      </w:r>
      <w:r/>
    </w:p>
    <w:p>
      <w:r/>
      <w:r/>
    </w:p>
    <w:p>
      <w:pPr>
        <w:pStyle w:val="951"/>
        <w:ind w:firstLine="567"/>
        <w:spacing w:lineRule="auto" w:line="240" w:before="0"/>
        <w:rPr>
          <w:sz w:val="24"/>
          <w:highlight w:val="none"/>
        </w:rPr>
      </w:pPr>
      <w:r>
        <w:rPr>
          <w:sz w:val="24"/>
        </w:rPr>
        <w:t xml:space="preserve">Требования к продукции, выполнению работ, оказанию услуг, а также к участникам закупки приведены в приложении № 1 к настоящему приглашению.</w:t>
      </w:r>
      <w:r/>
    </w:p>
    <w:p>
      <w:pPr>
        <w:pStyle w:val="951"/>
        <w:ind w:firstLine="567"/>
        <w:spacing w:lineRule="auto" w:line="240" w:before="0"/>
      </w:pPr>
      <w:r>
        <w:rPr>
          <w:sz w:val="24"/>
          <w:highlight w:val="none"/>
        </w:rPr>
        <w:t xml:space="preserve">В</w:t>
      </w:r>
      <w:r>
        <w:rPr>
          <w:sz w:val="24"/>
          <w:highlight w:val="none"/>
        </w:rPr>
        <w:t xml:space="preserve">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</w:t>
      </w:r>
      <w:r>
        <w:rPr>
          <w:sz w:val="24"/>
          <w:highlight w:val="none"/>
        </w:rPr>
        <w:t xml:space="preserve">р</w:t>
      </w:r>
      <w:r>
        <w:rPr>
          <w:sz w:val="24"/>
          <w:highlight w:val="none"/>
        </w:rPr>
        <w:t xml:space="preserve">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</w:t>
      </w:r>
      <w:r>
        <w:rPr>
          <w:sz w:val="24"/>
          <w:highlight w:val="none"/>
        </w:rPr>
        <w:t xml:space="preserve">875 инициатор закупки указывает применение одной из мер, устанавливающих:</w:t>
      </w:r>
      <w:r>
        <w:rPr>
          <w:sz w:val="24"/>
          <w:highlight w:val="none"/>
        </w:rPr>
      </w:r>
      <w:r/>
    </w:p>
    <w:p>
      <w:pPr>
        <w:pStyle w:val="951"/>
        <w:ind w:firstLine="567"/>
        <w:spacing w:lineRule="auto" w:line="240" w:before="0"/>
      </w:pPr>
      <w:r>
        <w:rPr>
          <w:sz w:val="24"/>
          <w:highlight w:val="non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  <w:r>
        <w:rPr>
          <w:sz w:val="24"/>
          <w:highlight w:val="none"/>
        </w:rPr>
      </w:r>
      <w:r/>
    </w:p>
    <w:p>
      <w:pPr>
        <w:pStyle w:val="951"/>
        <w:ind w:firstLine="567"/>
        <w:spacing w:lineRule="auto" w:line="240" w:before="0"/>
      </w:pPr>
      <w:r>
        <w:rPr>
          <w:sz w:val="24"/>
          <w:highlight w:val="none"/>
        </w:rPr>
        <w:t xml:space="preserve">б</w:t>
      </w:r>
      <w:r>
        <w:rPr>
          <w:sz w:val="24"/>
          <w:highlight w:val="non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sz w:val="24"/>
          <w:highlight w:val="none"/>
        </w:rPr>
        <w:t xml:space="preserve">обязательную долю закупок товаров российского происхождения;</w:t>
      </w:r>
      <w:r>
        <w:rPr>
          <w:sz w:val="24"/>
          <w:highlight w:val="none"/>
        </w:rPr>
      </w:r>
      <w:r/>
    </w:p>
    <w:p>
      <w:pPr>
        <w:pStyle w:val="951"/>
        <w:ind w:firstLine="567"/>
        <w:spacing w:lineRule="auto" w:line="240" w:before="0"/>
      </w:pPr>
      <w:r>
        <w:rPr>
          <w:sz w:val="24"/>
          <w:highlight w:val="none"/>
        </w:rPr>
        <w:t xml:space="preserve"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  <w:r>
        <w:rPr>
          <w:sz w:val="24"/>
          <w:highlight w:val="none"/>
        </w:rPr>
      </w:r>
      <w:r/>
    </w:p>
    <w:p>
      <w:pPr>
        <w:pStyle w:val="951"/>
        <w:ind w:firstLine="567"/>
        <w:spacing w:lineRule="auto" w:line="240" w:before="0"/>
      </w:pPr>
      <w:r>
        <w:rPr>
          <w:sz w:val="24"/>
          <w:highlight w:val="none"/>
        </w:rPr>
        <w:t xml:space="preserve">П</w:t>
      </w:r>
      <w:r>
        <w:rPr>
          <w:sz w:val="24"/>
          <w:highlight w:val="none"/>
        </w:rPr>
        <w:t xml:space="preserve">ри поставке ТМЦ применение национального режима закупок товаров российского происхождения, предусмотренного Постановлением Правительства Российской Федерации от 23.12.2024 № 1875, отражается в Спецификации на поставку ТМЦ в соответствии с инструкцией по ее</w:t>
      </w:r>
      <w:r>
        <w:rPr>
          <w:sz w:val="24"/>
          <w:highlight w:val="none"/>
        </w:rPr>
        <w:t xml:space="preserve"> заполнению. </w:t>
      </w:r>
      <w:r>
        <w:rPr>
          <w:sz w:val="24"/>
          <w:highlight w:val="none"/>
        </w:rPr>
      </w:r>
      <w:r/>
    </w:p>
    <w:p>
      <w:pPr>
        <w:pStyle w:val="951"/>
        <w:ind w:firstLine="567"/>
        <w:spacing w:lineRule="auto" w:line="240" w:before="0"/>
        <w:rPr>
          <w:sz w:val="24"/>
        </w:rPr>
      </w:pPr>
      <w:r>
        <w:rPr>
          <w:sz w:val="24"/>
        </w:rPr>
      </w:r>
      <w:r/>
    </w:p>
    <w:p>
      <w:r/>
      <w:r/>
    </w:p>
    <w:p>
      <w:pPr>
        <w:jc w:val="right"/>
        <w:tabs>
          <w:tab w:val="left" w:pos="142" w:leader="none"/>
          <w:tab w:val="center" w:pos="567" w:leader="none"/>
          <w:tab w:val="left" w:pos="3686" w:leader="none"/>
        </w:tabs>
        <w:rPr>
          <w:rStyle w:val="939"/>
          <w:caps/>
        </w:rPr>
      </w:pPr>
      <w:r>
        <w:rPr>
          <w:rStyle w:val="939"/>
          <w:caps/>
        </w:rPr>
        <w:br w:type="page"/>
      </w:r>
      <w:bookmarkStart w:id="58" w:name="_Toc166101238"/>
      <w:r/>
      <w:bookmarkStart w:id="59" w:name="_Toc5958832"/>
      <w:r/>
      <w:bookmarkEnd w:id="58"/>
      <w:r>
        <w:t xml:space="preserve">Приложение №2 к Приглашению</w:t>
      </w:r>
      <w:r/>
    </w:p>
    <w:p>
      <w:pPr>
        <w:tabs>
          <w:tab w:val="left" w:pos="142" w:leader="none"/>
          <w:tab w:val="center" w:pos="567" w:leader="none"/>
          <w:tab w:val="left" w:pos="3686" w:leader="none"/>
        </w:tabs>
        <w:rPr>
          <w:rStyle w:val="939"/>
          <w:b w:val="false"/>
          <w:caps/>
          <w:sz w:val="28"/>
          <w:szCs w:val="28"/>
        </w:rPr>
      </w:pPr>
      <w:r>
        <w:rPr>
          <w:b w:val="false"/>
          <w:caps/>
          <w:sz w:val="28"/>
          <w:szCs w:val="28"/>
        </w:rPr>
      </w:r>
      <w:r/>
    </w:p>
    <w:p>
      <w:pPr>
        <w:jc w:val="center"/>
        <w:tabs>
          <w:tab w:val="left" w:pos="142" w:leader="none"/>
          <w:tab w:val="center" w:pos="567" w:leader="none"/>
          <w:tab w:val="left" w:pos="3686" w:leader="none"/>
        </w:tabs>
        <w:rPr>
          <w:b/>
          <w:sz w:val="28"/>
          <w:szCs w:val="28"/>
        </w:rPr>
      </w:pPr>
      <w:r>
        <w:rPr>
          <w:rStyle w:val="939"/>
          <w:caps/>
          <w:sz w:val="28"/>
          <w:szCs w:val="28"/>
        </w:rPr>
        <w:t xml:space="preserve">7. </w:t>
      </w:r>
      <w:r>
        <w:rPr>
          <w:b/>
          <w:sz w:val="28"/>
          <w:szCs w:val="28"/>
        </w:rPr>
        <w:t xml:space="preserve">ПРОЕКТ ДОГОВОРА</w:t>
      </w:r>
      <w:bookmarkEnd w:id="59"/>
      <w:r/>
      <w:r/>
    </w:p>
    <w:p>
      <w:r/>
      <w:r/>
    </w:p>
    <w:p>
      <w:pPr>
        <w:pStyle w:val="951"/>
        <w:ind w:firstLine="567"/>
        <w:spacing w:lineRule="auto" w:line="240" w:before="0"/>
        <w:rPr>
          <w:sz w:val="24"/>
        </w:rPr>
      </w:pPr>
      <w:r>
        <w:rPr>
          <w:sz w:val="24"/>
        </w:rPr>
        <w:t xml:space="preserve">Проект договора приведен в приложении № 2 к настоящему приглашению.</w:t>
      </w:r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5"/>
      <w:rPr>
        <w:rStyle w:val="944"/>
      </w:rPr>
      <w:framePr w:wrap="around" w:vAnchor="text" w:hAnchor="margin" w:xAlign="right" w:y="1"/>
    </w:pPr>
    <w:r>
      <w:rPr>
        <w:rStyle w:val="944"/>
      </w:rPr>
      <w:fldChar w:fldCharType="begin"/>
    </w:r>
    <w:r>
      <w:rPr>
        <w:rStyle w:val="944"/>
      </w:rPr>
      <w:instrText xml:space="preserve">PAGE  </w:instrText>
    </w:r>
    <w:r>
      <w:rPr>
        <w:rStyle w:val="944"/>
      </w:rPr>
      <w:fldChar w:fldCharType="separate"/>
    </w:r>
    <w:r>
      <w:rPr>
        <w:rStyle w:val="944"/>
      </w:rPr>
      <w:t xml:space="preserve">10</w:t>
    </w:r>
    <w:r>
      <w:rPr>
        <w:rStyle w:val="944"/>
      </w:rPr>
      <w:fldChar w:fldCharType="end"/>
    </w:r>
    <w:r/>
  </w:p>
  <w:p>
    <w:pPr>
      <w:pStyle w:val="945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5"/>
      <w:rPr>
        <w:rStyle w:val="944"/>
      </w:rPr>
      <w:framePr w:wrap="around" w:vAnchor="text" w:hAnchor="margin" w:xAlign="right" w:y="1"/>
    </w:pPr>
    <w:r>
      <w:rPr>
        <w:rStyle w:val="944"/>
      </w:rPr>
      <w:fldChar w:fldCharType="begin"/>
    </w:r>
    <w:r>
      <w:rPr>
        <w:rStyle w:val="944"/>
      </w:rPr>
      <w:instrText xml:space="preserve">PAGE  </w:instrText>
    </w:r>
    <w:r>
      <w:rPr>
        <w:rStyle w:val="944"/>
      </w:rPr>
      <w:fldChar w:fldCharType="end"/>
    </w:r>
    <w:r/>
  </w:p>
  <w:p>
    <w:pPr>
      <w:pStyle w:val="945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jc w:val="center"/>
      <w:widowControl w:val="off"/>
      <w:rPr>
        <w:i/>
        <w:sz w:val="18"/>
        <w:szCs w:val="18"/>
      </w:rPr>
    </w:pPr>
    <w:r>
      <w:rPr>
        <w:i/>
        <w:sz w:val="18"/>
        <w:szCs w:val="18"/>
      </w:rPr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52"/>
      </w:pPr>
      <w:r>
        <w:rPr>
          <w:rStyle w:val="954"/>
        </w:rPr>
        <w:footnoteRef/>
      </w:r>
      <w:r>
        <w:t xml:space="preserve"> </w:t>
      </w:r>
      <w:r>
        <w:t xml:space="preserve"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  <w:r/>
    </w:p>
  </w:footnote>
  <w:footnote w:id="3">
    <w:p>
      <w:pPr>
        <w:pStyle w:val="952"/>
      </w:pPr>
      <w:r>
        <w:rPr>
          <w:rStyle w:val="954"/>
        </w:rPr>
        <w:footnoteRef/>
      </w:r>
      <w:r>
        <w:t xml:space="preserve"> </w:t>
      </w:r>
      <w:r>
        <w:t xml:space="preserve">В случае, если выписка из Единого реестра сведений о членах саморегулируемых организаций не представлена</w:t>
      </w:r>
      <w:r>
        <w:rPr>
          <w:lang w:val="ru-RU"/>
        </w:rPr>
        <w:t xml:space="preserve"> </w:t>
      </w:r>
      <w:r>
        <w:t xml:space="preserve">- эксперт проводит оценку на основании информации, размещенной в публичном источнике (на сайте Единого реестра).</w:t>
      </w:r>
      <w:r/>
    </w:p>
  </w:footnote>
  <w:footnote w:id="4">
    <w:p>
      <w:pPr>
        <w:pStyle w:val="952"/>
        <w:rPr>
          <w:lang w:val="ru-RU"/>
        </w:rPr>
      </w:pPr>
      <w:r>
        <w:rPr>
          <w:rStyle w:val="954"/>
        </w:rPr>
        <w:footnoteRef/>
      </w:r>
      <w:r>
        <w:t xml:space="preserve"> </w:t>
      </w:r>
      <w:r>
        <w:t xml:space="preserve">При закупках на выполнение СМР, ПНР</w:t>
      </w:r>
      <w:r>
        <w:rPr>
          <w:lang w:val="ru-RU"/>
        </w:rPr>
        <w:t xml:space="preserve">.</w:t>
      </w:r>
      <w:r/>
    </w:p>
  </w:footnote>
  <w:footnote w:id="5">
    <w:p>
      <w:pPr>
        <w:pStyle w:val="964"/>
        <w:rPr>
          <w:highlight w:val="white"/>
        </w:rPr>
      </w:pPr>
      <w:r>
        <w:rPr>
          <w:rStyle w:val="963"/>
          <w:highlight w:val="white"/>
        </w:rPr>
        <w:footnoteRef/>
      </w:r>
      <w:r>
        <w:rPr>
          <w:highlight w:val="white"/>
        </w:rPr>
        <w:t xml:space="preserve"> Под аномально низким ценовым предложением (демпингом) считать снижение цены заявки участника относительн</w:t>
      </w:r>
      <w:r>
        <w:rPr>
          <w:highlight w:val="white"/>
        </w:rPr>
        <w:t xml:space="preserve">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  <w:r>
        <w:rPr>
          <w:highlight w:val="white"/>
        </w:rPr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2"/>
      <w:ind w:right="-249"/>
      <w:rPr>
        <w:b/>
        <w:i/>
        <w:sz w:val="18"/>
        <w:szCs w:val="18"/>
      </w:rPr>
      <w:pBdr>
        <w:bottom w:val="single" w:sz="4" w:space="1" w:color="auto"/>
      </w:pBdr>
    </w:pPr>
    <w:r>
      <w:rPr>
        <w:b/>
        <w:i/>
        <w:sz w:val="18"/>
        <w:szCs w:val="18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0" w:hanging="720"/>
      </w:pPr>
      <w:rPr>
        <w:rFonts w:hint="default"/>
        <w:b w:val="fals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russianLower"/>
      <w:isLgl w:val="false"/>
      <w:suff w:val="tab"/>
      <w:lvlText w:val="%2)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30" w:hanging="360"/>
      </w:pPr>
      <w:rPr>
        <w:rFonts w:hint="default"/>
        <w:b w:val="false"/>
        <w:i w:val="false"/>
      </w:rPr>
    </w:lvl>
    <w:lvl w:ilvl="1">
      <w:start w:val="1"/>
      <w:numFmt w:val="lowerLetter"/>
      <w:isLgl w:val="false"/>
      <w:suff w:val="tab"/>
      <w:lvlText w:val="%2."/>
      <w:lvlJc w:val="left"/>
      <w:pPr>
        <w:ind w:left="165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7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9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1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3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5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7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90" w:hanging="180"/>
      </w:pPr>
    </w:lvl>
  </w:abstractNum>
  <w:abstractNum w:abstractNumId="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suff w:val="tab"/>
      <w:lvlText w:val="%1.%2.%3."/>
      <w:lvlJc w:val="left"/>
      <w:pPr>
        <w:ind w:left="1146" w:hanging="720"/>
      </w:pPr>
      <w:rPr>
        <w:rFonts w:hint="default"/>
        <w:b w:val="false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isLgl w:val="false"/>
      <w:suff w:val="tab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isLgl w:val="false"/>
      <w:suff w:val="tab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pStyle w:val="962"/>
        <w:ind w:left="540" w:hanging="540"/>
      </w:pPr>
    </w:lvl>
    <w:lvl w:ilvl="1">
      <w:start w:val="1"/>
      <w:numFmt w:val="decimal"/>
      <w:isLgl w:val="false"/>
      <w:suff w:val="tab"/>
      <w:lvlText w:val="%1.%2."/>
      <w:lvlJc w:val="left"/>
      <w:pPr>
        <w:pStyle w:val="962"/>
        <w:ind w:left="1035" w:hanging="540"/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62"/>
        <w:ind w:left="1710" w:hanging="720"/>
      </w:pPr>
      <w:rPr>
        <w:b w:val="false"/>
      </w:rPr>
    </w:lvl>
    <w:lvl w:ilvl="3">
      <w:start w:val="1"/>
      <w:numFmt w:val="decimal"/>
      <w:isLgl w:val="false"/>
      <w:suff w:val="tab"/>
      <w:lvlText w:val="%1.%2.%3.%4."/>
      <w:lvlJc w:val="left"/>
      <w:pPr>
        <w:pStyle w:val="962"/>
        <w:ind w:left="2205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62"/>
        <w:ind w:left="30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62"/>
        <w:ind w:left="355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62"/>
        <w:ind w:left="441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62"/>
        <w:ind w:left="4905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62"/>
        <w:ind w:left="5760" w:hanging="1800"/>
      </w:pPr>
    </w:lvl>
  </w:abstractNum>
  <w:num w:numId="1">
    <w:abstractNumId w:val="7"/>
  </w:num>
  <w:num w:numId="2">
    <w:abstractNumId w:val="11"/>
  </w:num>
  <w:num w:numId="3">
    <w:abstractNumId w:val="6"/>
  </w:num>
  <w:num w:numId="4">
    <w:abstractNumId w:val="2"/>
  </w:num>
  <w:num w:numId="5">
    <w:abstractNumId w:val="8"/>
  </w:num>
  <w:num w:numId="6">
    <w:abstractNumId w:val="3"/>
  </w:num>
  <w:num w:numId="7">
    <w:abstractNumId w:val="5"/>
  </w:num>
  <w:num w:numId="8">
    <w:abstractNumId w:val="4"/>
  </w:num>
  <w:num w:numId="9">
    <w:abstractNumId w:val="0"/>
  </w:num>
  <w:num w:numId="10">
    <w:abstractNumId w:val="10"/>
  </w:num>
  <w:num w:numId="11">
    <w:abstractNumId w:val="9"/>
  </w:num>
  <w:num w:numId="12">
    <w:abstractNumId w:val="1"/>
  </w:num>
  <w:num w:numId="13">
    <w:abstractNumId w:val="12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/>
        <w:sz w:val="22"/>
        <w:szCs w:val="22"/>
        <w:lang w:val="ru-RU" w:bidi="ar-SA" w:eastAsia="en-US"/>
      </w:rPr>
    </w:rPrDefault>
    <w:pPrDefault>
      <w:pPr>
        <w:spacing w:lineRule="auto" w:line="259" w:after="16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2">
    <w:name w:val="Heading 1 Char"/>
    <w:basedOn w:val="936"/>
    <w:link w:val="933"/>
    <w:uiPriority w:val="9"/>
    <w:rPr>
      <w:rFonts w:ascii="Arial" w:hAnsi="Arial" w:cs="Arial" w:eastAsia="Arial"/>
      <w:sz w:val="40"/>
      <w:szCs w:val="40"/>
    </w:rPr>
  </w:style>
  <w:style w:type="character" w:styleId="763">
    <w:name w:val="Heading 2 Char"/>
    <w:basedOn w:val="936"/>
    <w:link w:val="934"/>
    <w:uiPriority w:val="9"/>
    <w:rPr>
      <w:rFonts w:ascii="Arial" w:hAnsi="Arial" w:cs="Arial" w:eastAsia="Arial"/>
      <w:sz w:val="34"/>
    </w:rPr>
  </w:style>
  <w:style w:type="character" w:styleId="764">
    <w:name w:val="Heading 3 Char"/>
    <w:basedOn w:val="936"/>
    <w:link w:val="935"/>
    <w:uiPriority w:val="9"/>
    <w:rPr>
      <w:rFonts w:ascii="Arial" w:hAnsi="Arial" w:cs="Arial" w:eastAsia="Arial"/>
      <w:sz w:val="30"/>
      <w:szCs w:val="30"/>
    </w:rPr>
  </w:style>
  <w:style w:type="paragraph" w:styleId="765">
    <w:name w:val="Heading 4"/>
    <w:basedOn w:val="932"/>
    <w:next w:val="932"/>
    <w:link w:val="766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766">
    <w:name w:val="Heading 4 Char"/>
    <w:basedOn w:val="936"/>
    <w:link w:val="765"/>
    <w:uiPriority w:val="9"/>
    <w:rPr>
      <w:rFonts w:ascii="Arial" w:hAnsi="Arial" w:cs="Arial" w:eastAsia="Arial"/>
      <w:b/>
      <w:bCs/>
      <w:sz w:val="26"/>
      <w:szCs w:val="26"/>
    </w:rPr>
  </w:style>
  <w:style w:type="paragraph" w:styleId="767">
    <w:name w:val="Heading 5"/>
    <w:basedOn w:val="932"/>
    <w:next w:val="932"/>
    <w:link w:val="768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768">
    <w:name w:val="Heading 5 Char"/>
    <w:basedOn w:val="936"/>
    <w:link w:val="767"/>
    <w:uiPriority w:val="9"/>
    <w:rPr>
      <w:rFonts w:ascii="Arial" w:hAnsi="Arial" w:cs="Arial" w:eastAsia="Arial"/>
      <w:b/>
      <w:bCs/>
      <w:sz w:val="24"/>
      <w:szCs w:val="24"/>
    </w:rPr>
  </w:style>
  <w:style w:type="paragraph" w:styleId="769">
    <w:name w:val="Heading 6"/>
    <w:basedOn w:val="932"/>
    <w:next w:val="932"/>
    <w:link w:val="770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770">
    <w:name w:val="Heading 6 Char"/>
    <w:basedOn w:val="936"/>
    <w:link w:val="769"/>
    <w:uiPriority w:val="9"/>
    <w:rPr>
      <w:rFonts w:ascii="Arial" w:hAnsi="Arial" w:cs="Arial" w:eastAsia="Arial"/>
      <w:b/>
      <w:bCs/>
      <w:sz w:val="22"/>
      <w:szCs w:val="22"/>
    </w:rPr>
  </w:style>
  <w:style w:type="paragraph" w:styleId="771">
    <w:name w:val="Heading 7"/>
    <w:basedOn w:val="932"/>
    <w:next w:val="932"/>
    <w:link w:val="772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772">
    <w:name w:val="Heading 7 Char"/>
    <w:basedOn w:val="936"/>
    <w:link w:val="771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773">
    <w:name w:val="Heading 8"/>
    <w:basedOn w:val="932"/>
    <w:next w:val="932"/>
    <w:link w:val="774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774">
    <w:name w:val="Heading 8 Char"/>
    <w:basedOn w:val="936"/>
    <w:link w:val="773"/>
    <w:uiPriority w:val="9"/>
    <w:rPr>
      <w:rFonts w:ascii="Arial" w:hAnsi="Arial" w:cs="Arial" w:eastAsia="Arial"/>
      <w:i/>
      <w:iCs/>
      <w:sz w:val="22"/>
      <w:szCs w:val="22"/>
    </w:rPr>
  </w:style>
  <w:style w:type="paragraph" w:styleId="775">
    <w:name w:val="Heading 9"/>
    <w:basedOn w:val="932"/>
    <w:next w:val="932"/>
    <w:link w:val="776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776">
    <w:name w:val="Heading 9 Char"/>
    <w:basedOn w:val="936"/>
    <w:link w:val="775"/>
    <w:uiPriority w:val="9"/>
    <w:rPr>
      <w:rFonts w:ascii="Arial" w:hAnsi="Arial" w:cs="Arial" w:eastAsia="Arial"/>
      <w:i/>
      <w:iCs/>
      <w:sz w:val="21"/>
      <w:szCs w:val="21"/>
    </w:rPr>
  </w:style>
  <w:style w:type="paragraph" w:styleId="777">
    <w:name w:val="List Paragraph"/>
    <w:basedOn w:val="932"/>
    <w:qFormat/>
    <w:uiPriority w:val="34"/>
    <w:pPr>
      <w:contextualSpacing w:val="true"/>
      <w:ind w:left="720"/>
    </w:pPr>
  </w:style>
  <w:style w:type="paragraph" w:styleId="778">
    <w:name w:val="No Spacing"/>
    <w:qFormat/>
    <w:uiPriority w:val="1"/>
    <w:pPr>
      <w:spacing w:lineRule="auto" w:line="240" w:after="0" w:before="0"/>
    </w:pPr>
  </w:style>
  <w:style w:type="paragraph" w:styleId="779">
    <w:name w:val="Title"/>
    <w:basedOn w:val="932"/>
    <w:next w:val="932"/>
    <w:link w:val="780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780">
    <w:name w:val="Title Char"/>
    <w:basedOn w:val="936"/>
    <w:link w:val="779"/>
    <w:uiPriority w:val="10"/>
    <w:rPr>
      <w:sz w:val="48"/>
      <w:szCs w:val="48"/>
    </w:rPr>
  </w:style>
  <w:style w:type="paragraph" w:styleId="781">
    <w:name w:val="Subtitle"/>
    <w:basedOn w:val="932"/>
    <w:next w:val="932"/>
    <w:link w:val="782"/>
    <w:qFormat/>
    <w:uiPriority w:val="11"/>
    <w:rPr>
      <w:sz w:val="24"/>
      <w:szCs w:val="24"/>
    </w:rPr>
    <w:pPr>
      <w:spacing w:after="200" w:before="200"/>
    </w:pPr>
  </w:style>
  <w:style w:type="character" w:styleId="782">
    <w:name w:val="Subtitle Char"/>
    <w:basedOn w:val="936"/>
    <w:link w:val="781"/>
    <w:uiPriority w:val="11"/>
    <w:rPr>
      <w:sz w:val="24"/>
      <w:szCs w:val="24"/>
    </w:rPr>
  </w:style>
  <w:style w:type="paragraph" w:styleId="783">
    <w:name w:val="Quote"/>
    <w:basedOn w:val="932"/>
    <w:next w:val="932"/>
    <w:link w:val="784"/>
    <w:qFormat/>
    <w:uiPriority w:val="29"/>
    <w:rPr>
      <w:i/>
    </w:rPr>
    <w:pPr>
      <w:ind w:left="720" w:right="720"/>
    </w:pPr>
  </w:style>
  <w:style w:type="character" w:styleId="784">
    <w:name w:val="Quote Char"/>
    <w:link w:val="783"/>
    <w:uiPriority w:val="29"/>
    <w:rPr>
      <w:i/>
    </w:rPr>
  </w:style>
  <w:style w:type="paragraph" w:styleId="785">
    <w:name w:val="Intense Quote"/>
    <w:basedOn w:val="932"/>
    <w:next w:val="932"/>
    <w:link w:val="786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786">
    <w:name w:val="Intense Quote Char"/>
    <w:link w:val="785"/>
    <w:uiPriority w:val="30"/>
    <w:rPr>
      <w:i/>
    </w:rPr>
  </w:style>
  <w:style w:type="character" w:styleId="787">
    <w:name w:val="Header Char"/>
    <w:basedOn w:val="936"/>
    <w:link w:val="942"/>
    <w:uiPriority w:val="99"/>
  </w:style>
  <w:style w:type="character" w:styleId="788">
    <w:name w:val="Footer Char"/>
    <w:basedOn w:val="936"/>
    <w:link w:val="945"/>
    <w:uiPriority w:val="99"/>
  </w:style>
  <w:style w:type="paragraph" w:styleId="789">
    <w:name w:val="Caption"/>
    <w:basedOn w:val="932"/>
    <w:next w:val="932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790">
    <w:name w:val="Caption Char"/>
    <w:basedOn w:val="789"/>
    <w:link w:val="945"/>
    <w:uiPriority w:val="99"/>
  </w:style>
  <w:style w:type="table" w:styleId="791">
    <w:name w:val="Table Grid"/>
    <w:basedOn w:val="937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2">
    <w:name w:val="Table Grid Light"/>
    <w:basedOn w:val="937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3">
    <w:name w:val="Plain Table 1"/>
    <w:basedOn w:val="937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4">
    <w:name w:val="Plain Table 2"/>
    <w:basedOn w:val="937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5">
    <w:name w:val="Plain Table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6">
    <w:name w:val="Plain Table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Plain Table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98">
    <w:name w:val="Grid Table 1 Light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Grid Table 1 Light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Grid Table 1 Light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Grid Table 1 Light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Grid Table 1 Light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Grid Table 1 Light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Grid Table 1 Light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Grid Table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806">
    <w:name w:val="Grid Table 2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807">
    <w:name w:val="Grid Table 2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08">
    <w:name w:val="Grid Table 2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809">
    <w:name w:val="Grid Table 2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10">
    <w:name w:val="Grid Table 2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11">
    <w:name w:val="Grid Table 2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12">
    <w:name w:val="Grid Table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3">
    <w:name w:val="Grid Table 3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4">
    <w:name w:val="Grid Table 3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5">
    <w:name w:val="Grid Table 3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6">
    <w:name w:val="Grid Table 3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7">
    <w:name w:val="Grid Table 3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8">
    <w:name w:val="Grid Table 3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9">
    <w:name w:val="Grid Table 4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820">
    <w:name w:val="Grid Table 4 - Accent 1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821">
    <w:name w:val="Grid Table 4 - Accent 2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822">
    <w:name w:val="Grid Table 4 - Accent 3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823">
    <w:name w:val="Grid Table 4 - Accent 4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824">
    <w:name w:val="Grid Table 4 - Accent 5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25">
    <w:name w:val="Grid Table 4 - Accent 6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26">
    <w:name w:val="Grid Table 5 Dark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827">
    <w:name w:val="Grid Table 5 Dark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828">
    <w:name w:val="Grid Table 5 Dark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829">
    <w:name w:val="Grid Table 5 Dark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830">
    <w:name w:val="Grid Table 5 Dark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831">
    <w:name w:val="Grid Table 5 Dark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832">
    <w:name w:val="Grid Table 5 Dark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833">
    <w:name w:val="Grid Table 6 Colorful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34">
    <w:name w:val="Grid Table 6 Colorful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5">
    <w:name w:val="Grid Table 6 Colorful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6">
    <w:name w:val="Grid Table 6 Colorful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7">
    <w:name w:val="Grid Table 6 Colorful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38">
    <w:name w:val="Grid Table 6 Colorful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9">
    <w:name w:val="Grid Table 6 Colorful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0">
    <w:name w:val="Grid Table 7 Colorful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841">
    <w:name w:val="Grid Table 7 Colorful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842">
    <w:name w:val="Grid Table 7 Colorful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43">
    <w:name w:val="Grid Table 7 Colorful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844">
    <w:name w:val="Grid Table 7 Colorful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45">
    <w:name w:val="Grid Table 7 Colorful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846">
    <w:name w:val="Grid Table 7 Colorful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847">
    <w:name w:val="List Table 1 Light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848">
    <w:name w:val="List Table 1 Light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849">
    <w:name w:val="List Table 1 Light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850">
    <w:name w:val="List Table 1 Light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851">
    <w:name w:val="List Table 1 Light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852">
    <w:name w:val="List Table 1 Light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53">
    <w:name w:val="List Table 1 Light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54">
    <w:name w:val="List Table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855">
    <w:name w:val="List Table 2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856">
    <w:name w:val="List Table 2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857">
    <w:name w:val="List Table 2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858">
    <w:name w:val="List Table 2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859">
    <w:name w:val="List Table 2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860">
    <w:name w:val="List Table 2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861">
    <w:name w:val="List Table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3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3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3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3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3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3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4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4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4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4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4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4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5 Dark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6">
    <w:name w:val="List Table 5 Dark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7">
    <w:name w:val="List Table 5 Dark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8">
    <w:name w:val="List Table 5 Dark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9">
    <w:name w:val="List Table 5 Dark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0">
    <w:name w:val="List Table 5 Dark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1">
    <w:name w:val="List Table 5 Dark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2">
    <w:name w:val="List Table 6 Colorful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883">
    <w:name w:val="List Table 6 Colorful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884">
    <w:name w:val="List Table 6 Colorful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885">
    <w:name w:val="List Table 6 Colorful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886">
    <w:name w:val="List Table 6 Colorful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887">
    <w:name w:val="List Table 6 Colorful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888">
    <w:name w:val="List Table 6 Colorful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889">
    <w:name w:val="List Table 7 Colorful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0">
    <w:name w:val="List Table 7 Colorful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91">
    <w:name w:val="List Table 7 Colorful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92">
    <w:name w:val="List Table 7 Colorful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93">
    <w:name w:val="List Table 7 Colorful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94">
    <w:name w:val="List Table 7 Colorful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95">
    <w:name w:val="List Table 7 Colorful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96">
    <w:name w:val="Lined - Accent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897">
    <w:name w:val="Lined - Accent 1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898">
    <w:name w:val="Lined - Accent 2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899">
    <w:name w:val="Lined - Accent 3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900">
    <w:name w:val="Lined - Accent 4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901">
    <w:name w:val="Lined - Accent 5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902">
    <w:name w:val="Lined - Accent 6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903">
    <w:name w:val="Bordered &amp; Lined - Accent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904">
    <w:name w:val="Bordered &amp; Lined - Accent 1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905">
    <w:name w:val="Bordered &amp; Lined - Accent 2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906">
    <w:name w:val="Bordered &amp; Lined - Accent 3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907">
    <w:name w:val="Bordered &amp; Lined - Accent 4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908">
    <w:name w:val="Bordered &amp; Lined - Accent 5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909">
    <w:name w:val="Bordered &amp; Lined - Accent 6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910">
    <w:name w:val="Bordered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911">
    <w:name w:val="Bordered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912">
    <w:name w:val="Bordered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913">
    <w:name w:val="Bordered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914">
    <w:name w:val="Bordered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915">
    <w:name w:val="Bordered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916">
    <w:name w:val="Bordered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917">
    <w:name w:val="Footnote Text Char"/>
    <w:link w:val="952"/>
    <w:uiPriority w:val="99"/>
    <w:rPr>
      <w:sz w:val="18"/>
    </w:rPr>
  </w:style>
  <w:style w:type="paragraph" w:styleId="918">
    <w:name w:val="endnote text"/>
    <w:basedOn w:val="932"/>
    <w:link w:val="919"/>
    <w:uiPriority w:val="99"/>
    <w:semiHidden/>
    <w:unhideWhenUsed/>
    <w:rPr>
      <w:sz w:val="20"/>
    </w:rPr>
    <w:pPr>
      <w:spacing w:lineRule="auto" w:line="240" w:after="0"/>
    </w:pPr>
  </w:style>
  <w:style w:type="character" w:styleId="919">
    <w:name w:val="Endnote Text Char"/>
    <w:link w:val="918"/>
    <w:uiPriority w:val="99"/>
    <w:rPr>
      <w:sz w:val="20"/>
    </w:rPr>
  </w:style>
  <w:style w:type="character" w:styleId="920">
    <w:name w:val="endnote reference"/>
    <w:basedOn w:val="936"/>
    <w:uiPriority w:val="99"/>
    <w:semiHidden/>
    <w:unhideWhenUsed/>
    <w:rPr>
      <w:vertAlign w:val="superscript"/>
    </w:rPr>
  </w:style>
  <w:style w:type="paragraph" w:styleId="921">
    <w:name w:val="toc 1"/>
    <w:basedOn w:val="932"/>
    <w:next w:val="932"/>
    <w:uiPriority w:val="39"/>
    <w:unhideWhenUsed/>
    <w:pPr>
      <w:ind w:left="0" w:right="0" w:firstLine="0"/>
      <w:spacing w:after="57"/>
    </w:pPr>
  </w:style>
  <w:style w:type="paragraph" w:styleId="922">
    <w:name w:val="toc 2"/>
    <w:basedOn w:val="932"/>
    <w:next w:val="932"/>
    <w:uiPriority w:val="39"/>
    <w:unhideWhenUsed/>
    <w:pPr>
      <w:ind w:left="283" w:right="0" w:firstLine="0"/>
      <w:spacing w:after="57"/>
    </w:pPr>
  </w:style>
  <w:style w:type="paragraph" w:styleId="923">
    <w:name w:val="toc 3"/>
    <w:basedOn w:val="932"/>
    <w:next w:val="932"/>
    <w:uiPriority w:val="39"/>
    <w:unhideWhenUsed/>
    <w:pPr>
      <w:ind w:left="567" w:right="0" w:firstLine="0"/>
      <w:spacing w:after="57"/>
    </w:pPr>
  </w:style>
  <w:style w:type="paragraph" w:styleId="924">
    <w:name w:val="toc 4"/>
    <w:basedOn w:val="932"/>
    <w:next w:val="932"/>
    <w:uiPriority w:val="39"/>
    <w:unhideWhenUsed/>
    <w:pPr>
      <w:ind w:left="850" w:right="0" w:firstLine="0"/>
      <w:spacing w:after="57"/>
    </w:pPr>
  </w:style>
  <w:style w:type="paragraph" w:styleId="925">
    <w:name w:val="toc 5"/>
    <w:basedOn w:val="932"/>
    <w:next w:val="932"/>
    <w:uiPriority w:val="39"/>
    <w:unhideWhenUsed/>
    <w:pPr>
      <w:ind w:left="1134" w:right="0" w:firstLine="0"/>
      <w:spacing w:after="57"/>
    </w:pPr>
  </w:style>
  <w:style w:type="paragraph" w:styleId="926">
    <w:name w:val="toc 6"/>
    <w:basedOn w:val="932"/>
    <w:next w:val="932"/>
    <w:uiPriority w:val="39"/>
    <w:unhideWhenUsed/>
    <w:pPr>
      <w:ind w:left="1417" w:right="0" w:firstLine="0"/>
      <w:spacing w:after="57"/>
    </w:pPr>
  </w:style>
  <w:style w:type="paragraph" w:styleId="927">
    <w:name w:val="toc 7"/>
    <w:basedOn w:val="932"/>
    <w:next w:val="932"/>
    <w:uiPriority w:val="39"/>
    <w:unhideWhenUsed/>
    <w:pPr>
      <w:ind w:left="1701" w:right="0" w:firstLine="0"/>
      <w:spacing w:after="57"/>
    </w:pPr>
  </w:style>
  <w:style w:type="paragraph" w:styleId="928">
    <w:name w:val="toc 8"/>
    <w:basedOn w:val="932"/>
    <w:next w:val="932"/>
    <w:uiPriority w:val="39"/>
    <w:unhideWhenUsed/>
    <w:pPr>
      <w:ind w:left="1984" w:right="0" w:firstLine="0"/>
      <w:spacing w:after="57"/>
    </w:pPr>
  </w:style>
  <w:style w:type="paragraph" w:styleId="929">
    <w:name w:val="toc 9"/>
    <w:basedOn w:val="932"/>
    <w:next w:val="932"/>
    <w:uiPriority w:val="39"/>
    <w:unhideWhenUsed/>
    <w:pPr>
      <w:ind w:left="2268" w:right="0" w:firstLine="0"/>
      <w:spacing w:after="57"/>
    </w:pPr>
  </w:style>
  <w:style w:type="paragraph" w:styleId="930">
    <w:name w:val="TOC Heading"/>
    <w:uiPriority w:val="39"/>
    <w:unhideWhenUsed/>
  </w:style>
  <w:style w:type="paragraph" w:styleId="931">
    <w:name w:val="table of figures"/>
    <w:basedOn w:val="932"/>
    <w:next w:val="932"/>
    <w:uiPriority w:val="99"/>
    <w:unhideWhenUsed/>
    <w:pPr>
      <w:spacing w:after="0" w:afterAutospacing="0"/>
    </w:pPr>
  </w:style>
  <w:style w:type="paragraph" w:styleId="932" w:default="1">
    <w:name w:val="Normal"/>
    <w:qFormat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0"/>
    </w:pPr>
  </w:style>
  <w:style w:type="paragraph" w:styleId="933">
    <w:name w:val="Heading 1"/>
    <w:basedOn w:val="932"/>
    <w:next w:val="932"/>
    <w:link w:val="939"/>
    <w:qFormat/>
    <w:rPr>
      <w:b/>
      <w:bCs/>
      <w:sz w:val="36"/>
      <w:szCs w:val="32"/>
    </w:rPr>
    <w:pPr>
      <w:keepNext/>
      <w:spacing w:after="240" w:before="240"/>
      <w:outlineLvl w:val="0"/>
    </w:pPr>
  </w:style>
  <w:style w:type="paragraph" w:styleId="934">
    <w:name w:val="Heading 2"/>
    <w:basedOn w:val="932"/>
    <w:next w:val="932"/>
    <w:link w:val="940"/>
    <w:qFormat/>
    <w:uiPriority w:val="9"/>
    <w:unhideWhenUsed/>
    <w:rPr>
      <w:rFonts w:ascii="Cambria" w:hAnsi="Cambria"/>
      <w:b/>
      <w:bCs/>
      <w:i/>
      <w:iCs/>
      <w:sz w:val="28"/>
      <w:szCs w:val="28"/>
    </w:rPr>
    <w:pPr>
      <w:keepNext/>
      <w:spacing w:after="60" w:before="240"/>
      <w:outlineLvl w:val="1"/>
    </w:pPr>
  </w:style>
  <w:style w:type="paragraph" w:styleId="935">
    <w:name w:val="Heading 3"/>
    <w:basedOn w:val="932"/>
    <w:next w:val="932"/>
    <w:link w:val="941"/>
    <w:qFormat/>
    <w:unhideWhenUsed/>
    <w:rPr>
      <w:rFonts w:ascii="Cambria" w:hAnsi="Cambria"/>
      <w:b/>
      <w:bCs/>
      <w:sz w:val="26"/>
      <w:szCs w:val="26"/>
    </w:rPr>
    <w:pPr>
      <w:keepNext/>
      <w:spacing w:after="60" w:before="240"/>
      <w:outlineLvl w:val="2"/>
    </w:pPr>
  </w:style>
  <w:style w:type="character" w:styleId="936" w:default="1">
    <w:name w:val="Default Paragraph Font"/>
    <w:uiPriority w:val="1"/>
    <w:semiHidden/>
    <w:unhideWhenUsed/>
  </w:style>
  <w:style w:type="table" w:styleId="93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38" w:default="1">
    <w:name w:val="No List"/>
    <w:uiPriority w:val="99"/>
    <w:semiHidden/>
    <w:unhideWhenUsed/>
  </w:style>
  <w:style w:type="character" w:styleId="939" w:customStyle="1">
    <w:name w:val="Заголовок 1 Знак"/>
    <w:basedOn w:val="936"/>
    <w:link w:val="933"/>
    <w:rPr>
      <w:rFonts w:ascii="Times New Roman" w:hAnsi="Times New Roman" w:cs="Times New Roman" w:eastAsia="Times New Roman"/>
      <w:b/>
      <w:bCs/>
      <w:sz w:val="36"/>
      <w:szCs w:val="32"/>
    </w:rPr>
  </w:style>
  <w:style w:type="character" w:styleId="940" w:customStyle="1">
    <w:name w:val="Заголовок 2 Знак"/>
    <w:basedOn w:val="936"/>
    <w:link w:val="934"/>
    <w:uiPriority w:val="9"/>
    <w:rPr>
      <w:rFonts w:ascii="Cambria" w:hAnsi="Cambria" w:cs="Times New Roman" w:eastAsia="Times New Roman"/>
      <w:b/>
      <w:bCs/>
      <w:i/>
      <w:iCs/>
      <w:sz w:val="28"/>
      <w:szCs w:val="28"/>
    </w:rPr>
  </w:style>
  <w:style w:type="character" w:styleId="941" w:customStyle="1">
    <w:name w:val="Заголовок 3 Знак"/>
    <w:basedOn w:val="936"/>
    <w:link w:val="935"/>
    <w:rPr>
      <w:rFonts w:ascii="Cambria" w:hAnsi="Cambria" w:cs="Times New Roman" w:eastAsia="Times New Roman"/>
      <w:b/>
      <w:bCs/>
      <w:sz w:val="26"/>
      <w:szCs w:val="26"/>
    </w:rPr>
  </w:style>
  <w:style w:type="paragraph" w:styleId="942">
    <w:name w:val="Header"/>
    <w:basedOn w:val="932"/>
    <w:link w:val="943"/>
    <w:pPr>
      <w:tabs>
        <w:tab w:val="center" w:pos="4677" w:leader="none"/>
        <w:tab w:val="right" w:pos="9355" w:leader="none"/>
      </w:tabs>
    </w:pPr>
  </w:style>
  <w:style w:type="character" w:styleId="943" w:customStyle="1">
    <w:name w:val="Верхний колонтитул Знак"/>
    <w:basedOn w:val="936"/>
    <w:link w:val="942"/>
    <w:rPr>
      <w:rFonts w:ascii="Times New Roman" w:hAnsi="Times New Roman" w:cs="Times New Roman" w:eastAsia="Times New Roman"/>
      <w:sz w:val="24"/>
      <w:szCs w:val="24"/>
    </w:rPr>
  </w:style>
  <w:style w:type="character" w:styleId="944">
    <w:name w:val="page number"/>
    <w:basedOn w:val="936"/>
    <w:uiPriority w:val="99"/>
  </w:style>
  <w:style w:type="paragraph" w:styleId="945">
    <w:name w:val="Footer"/>
    <w:basedOn w:val="932"/>
    <w:link w:val="946"/>
    <w:uiPriority w:val="99"/>
    <w:pPr>
      <w:tabs>
        <w:tab w:val="center" w:pos="4677" w:leader="none"/>
        <w:tab w:val="right" w:pos="9355" w:leader="none"/>
      </w:tabs>
    </w:pPr>
  </w:style>
  <w:style w:type="character" w:styleId="946" w:customStyle="1">
    <w:name w:val="Нижний колонтитул Знак"/>
    <w:basedOn w:val="936"/>
    <w:link w:val="945"/>
    <w:uiPriority w:val="99"/>
    <w:rPr>
      <w:rFonts w:ascii="Times New Roman" w:hAnsi="Times New Roman" w:cs="Times New Roman" w:eastAsia="Times New Roman"/>
      <w:sz w:val="24"/>
      <w:szCs w:val="24"/>
    </w:rPr>
  </w:style>
  <w:style w:type="character" w:styleId="947">
    <w:name w:val="Hyperlink"/>
    <w:uiPriority w:val="99"/>
    <w:rPr>
      <w:color w:val="auto"/>
      <w:u w:val="none"/>
    </w:rPr>
  </w:style>
  <w:style w:type="paragraph" w:styleId="948" w:customStyle="1">
    <w:name w:val="Default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spacing w:lineRule="auto" w:line="240" w:after="0"/>
    </w:pPr>
  </w:style>
  <w:style w:type="paragraph" w:styleId="949" w:customStyle="1">
    <w:name w:val="Пункт"/>
    <w:basedOn w:val="932"/>
    <w:link w:val="960"/>
    <w:uiPriority w:val="99"/>
    <w:rPr>
      <w:sz w:val="28"/>
      <w:szCs w:val="20"/>
    </w:rPr>
    <w:pPr>
      <w:ind w:left="1134" w:hanging="1134"/>
      <w:jc w:val="both"/>
      <w:spacing w:lineRule="auto" w:line="360"/>
      <w:tabs>
        <w:tab w:val="num" w:pos="1134" w:leader="none"/>
      </w:tabs>
    </w:pPr>
  </w:style>
  <w:style w:type="paragraph" w:styleId="950" w:customStyle="1">
    <w:name w:val="Подпункт"/>
    <w:basedOn w:val="949"/>
    <w:link w:val="961"/>
  </w:style>
  <w:style w:type="paragraph" w:styleId="951">
    <w:name w:val="List Number"/>
    <w:basedOn w:val="932"/>
    <w:rPr>
      <w:sz w:val="28"/>
    </w:rPr>
    <w:pPr>
      <w:jc w:val="both"/>
      <w:spacing w:lineRule="auto" w:line="360" w:before="60"/>
    </w:pPr>
  </w:style>
  <w:style w:type="paragraph" w:styleId="952">
    <w:name w:val="footnote text"/>
    <w:basedOn w:val="932"/>
    <w:link w:val="953"/>
    <w:uiPriority w:val="99"/>
    <w:unhideWhenUsed/>
    <w:rPr>
      <w:sz w:val="22"/>
      <w:szCs w:val="20"/>
    </w:rPr>
    <w:pPr>
      <w:ind w:firstLine="567"/>
      <w:jc w:val="both"/>
    </w:pPr>
  </w:style>
  <w:style w:type="character" w:styleId="953" w:customStyle="1">
    <w:name w:val="Текст сноски Знак"/>
    <w:basedOn w:val="936"/>
    <w:link w:val="952"/>
    <w:uiPriority w:val="99"/>
    <w:rPr>
      <w:rFonts w:ascii="Times New Roman" w:hAnsi="Times New Roman" w:cs="Times New Roman" w:eastAsia="Times New Roman"/>
      <w:sz w:val="20"/>
      <w:szCs w:val="20"/>
    </w:rPr>
  </w:style>
  <w:style w:type="character" w:styleId="954">
    <w:name w:val="footnote reference"/>
    <w:uiPriority w:val="99"/>
    <w:unhideWhenUsed/>
    <w:rPr>
      <w:rFonts w:ascii="Times New Roman" w:hAnsi="Times New Roman"/>
      <w:vertAlign w:val="superscript"/>
    </w:rPr>
  </w:style>
  <w:style w:type="paragraph" w:styleId="955" w:customStyle="1">
    <w:name w:val="Times 12"/>
    <w:basedOn w:val="932"/>
    <w:rPr>
      <w:bCs/>
      <w:sz w:val="22"/>
      <w:szCs w:val="22"/>
      <w:lang w:eastAsia="ar-SA"/>
    </w:rPr>
    <w:pPr>
      <w:ind w:firstLine="567"/>
      <w:jc w:val="both"/>
    </w:pPr>
  </w:style>
  <w:style w:type="paragraph" w:styleId="956" w:customStyle="1">
    <w:name w:val="Ариал"/>
    <w:basedOn w:val="932"/>
    <w:link w:val="957"/>
    <w:rPr>
      <w:rFonts w:ascii="Arial" w:hAnsi="Arial"/>
    </w:rPr>
    <w:pPr>
      <w:ind w:firstLine="851"/>
      <w:jc w:val="both"/>
      <w:spacing w:lineRule="auto" w:line="360" w:after="120" w:before="120"/>
    </w:pPr>
  </w:style>
  <w:style w:type="character" w:styleId="957" w:customStyle="1">
    <w:name w:val="Ариал Знак1"/>
    <w:link w:val="956"/>
    <w:rPr>
      <w:rFonts w:ascii="Arial" w:hAnsi="Arial" w:cs="Times New Roman" w:eastAsia="Times New Roman"/>
      <w:sz w:val="24"/>
      <w:szCs w:val="24"/>
    </w:rPr>
  </w:style>
  <w:style w:type="character" w:styleId="958" w:customStyle="1">
    <w:name w:val="Заголовок №1_"/>
    <w:link w:val="959"/>
    <w:rPr>
      <w:b/>
      <w:bCs/>
      <w:sz w:val="16"/>
      <w:szCs w:val="16"/>
      <w:shd w:val="clear" w:fill="FFFFFF" w:color="FFFFFF"/>
    </w:rPr>
  </w:style>
  <w:style w:type="paragraph" w:styleId="959" w:customStyle="1">
    <w:name w:val="Заголовок №1"/>
    <w:basedOn w:val="932"/>
    <w:link w:val="958"/>
    <w:rPr>
      <w:rFonts w:ascii="Calibri" w:hAnsi="Calibri" w:cs="Calibri" w:eastAsia="Calibri"/>
      <w:b/>
      <w:bCs/>
      <w:sz w:val="16"/>
      <w:szCs w:val="16"/>
      <w:lang w:eastAsia="en-US"/>
    </w:rPr>
    <w:pPr>
      <w:spacing w:lineRule="exact" w:line="206"/>
      <w:shd w:val="clear" w:fill="FFFFFF" w:color="FFFFFF"/>
      <w:widowControl w:val="off"/>
      <w:outlineLvl w:val="0"/>
    </w:pPr>
  </w:style>
  <w:style w:type="character" w:styleId="960" w:customStyle="1">
    <w:name w:val="Пункт Знак1"/>
    <w:link w:val="949"/>
    <w:uiPriority w:val="99"/>
    <w:rPr>
      <w:rFonts w:ascii="Times New Roman" w:hAnsi="Times New Roman" w:cs="Times New Roman" w:eastAsia="Times New Roman"/>
      <w:sz w:val="28"/>
      <w:szCs w:val="20"/>
      <w:lang w:eastAsia="ru-RU"/>
    </w:rPr>
  </w:style>
  <w:style w:type="character" w:styleId="961" w:customStyle="1">
    <w:name w:val="Подпункт Знак1"/>
    <w:link w:val="950"/>
    <w:rPr>
      <w:rFonts w:ascii="Times New Roman" w:hAnsi="Times New Roman" w:cs="Times New Roman" w:eastAsia="Times New Roman"/>
      <w:sz w:val="28"/>
      <w:szCs w:val="20"/>
      <w:lang w:eastAsia="ru-RU"/>
    </w:rPr>
  </w:style>
  <w:style w:type="paragraph" w:styleId="962">
    <w:name w:val="Обычный"/>
    <w:rPr>
      <w:rFonts w:ascii="Calibri" w:hAnsi="Calibri" w:cs="Times New Roman" w:eastAsia="Calibri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2"/>
      <w:szCs w:val="22"/>
      <w:highlight w:val="none"/>
      <w:u w:val="none"/>
      <w:vertAlign w:val="baseline"/>
      <w:rtl w:val="false"/>
      <w:cs w:val="false"/>
      <w:lang w:val="ru-RU" w:bidi="ar-SA" w:eastAsia="en-US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76" w:after="200" w:afterAutospacing="0" w:before="0" w:beforeAutospacing="0"/>
      <w:shd w:val="nil" w:fill="000000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  <w:style w:type="character" w:styleId="963">
    <w:name w:val="Знак сноски"/>
    <w:rPr>
      <w:rFonts w:ascii="Times New Roman" w:hAnsi="Times New Roman"/>
      <w:vertAlign w:val="superscript"/>
    </w:rPr>
  </w:style>
  <w:style w:type="paragraph" w:styleId="964">
    <w:name w:val="Текст сноски"/>
    <w:rPr>
      <w:rFonts w:ascii="Times New Roman" w:hAnsi="Times New Roman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2"/>
      <w:szCs w:val="20"/>
      <w:highlight w:val="none"/>
      <w:u w:val="none"/>
      <w:vertAlign w:val="baseline"/>
      <w:rtl w:val="false"/>
      <w:cs w:val="false"/>
      <w:lang w:val="en-US" w:bidi="ar-SA" w:eastAsia="en-US"/>
    </w:rPr>
    <w:pPr>
      <w:contextualSpacing w:val="false"/>
      <w:ind w:left="0" w:right="0" w:firstLine="567"/>
      <w:jc w:val="both"/>
      <w:keepLines w:val="false"/>
      <w:keepNext w:val="false"/>
      <w:pageBreakBefore w:val="false"/>
      <w:spacing w:lineRule="auto" w:line="240" w:after="0" w:afterAutospacing="0" w:before="0" w:beforeAutospacing="0"/>
      <w:shd w:val="nil" w:fill="000000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customXml" Target="../customXml/item1.xml" /><Relationship Id="rId14" Type="http://schemas.openxmlformats.org/officeDocument/2006/relationships/image" Target="media/image1.png"/><Relationship Id="rId15" Type="http://schemas.openxmlformats.org/officeDocument/2006/relationships/hyperlink" Target="http://www.tender.lot-online.ru" TargetMode="External"/><Relationship Id="rId16" Type="http://schemas.openxmlformats.org/officeDocument/2006/relationships/hyperlink" Target="mailto:DykinDV@ROSSETIMR.RU" TargetMode="External"/><Relationship Id="rId17" Type="http://schemas.openxmlformats.org/officeDocument/2006/relationships/hyperlink" Target="https://rmsp.nalog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Р7-Офис/6.2.2.20</Application>
  <Company>MOESK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Демехина Ирина Николаевна</dc:creator>
  <cp:keywords/>
  <dc:description/>
  <cp:revision>20</cp:revision>
  <dcterms:created xsi:type="dcterms:W3CDTF">2025-05-19T09:56:00Z</dcterms:created>
  <dcterms:modified xsi:type="dcterms:W3CDTF">2026-07-28T11:00:05Z</dcterms:modified>
</cp:coreProperties>
</file>